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FE" w:rsidRPr="00902C13" w:rsidRDefault="00B759FE" w:rsidP="00B759FE">
      <w:pPr>
        <w:ind w:firstLine="0"/>
        <w:jc w:val="center"/>
        <w:rPr>
          <w:b/>
          <w:iCs/>
          <w:lang w:val="uk-UA"/>
        </w:rPr>
      </w:pPr>
      <w:r w:rsidRPr="00902C13">
        <w:rPr>
          <w:b/>
          <w:iCs/>
          <w:lang w:val="uk-UA"/>
        </w:rPr>
        <w:t>Зведені результати опитування адміністрації, вчителів, учнів та їхніх батьків</w:t>
      </w:r>
    </w:p>
    <w:p w:rsidR="00B759FE" w:rsidRPr="00902C13" w:rsidRDefault="00B759FE" w:rsidP="00B759FE">
      <w:pPr>
        <w:ind w:firstLine="0"/>
        <w:jc w:val="center"/>
        <w:rPr>
          <w:bCs/>
          <w:lang w:val="uk-UA"/>
        </w:rPr>
      </w:pPr>
      <w:r w:rsidRPr="00902C13">
        <w:rPr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2"/>
        <w:gridCol w:w="1165"/>
        <w:gridCol w:w="1005"/>
        <w:gridCol w:w="1085"/>
        <w:gridCol w:w="1165"/>
        <w:gridCol w:w="1005"/>
        <w:gridCol w:w="1205"/>
        <w:gridCol w:w="1245"/>
        <w:gridCol w:w="1085"/>
        <w:gridCol w:w="1085"/>
        <w:gridCol w:w="1165"/>
        <w:gridCol w:w="1005"/>
        <w:gridCol w:w="1085"/>
      </w:tblGrid>
      <w:tr w:rsidR="00B759FE" w:rsidRPr="00343752" w:rsidTr="003E56B6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9FE" w:rsidRPr="00343752" w:rsidRDefault="00B759FE" w:rsidP="003E56B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759FE" w:rsidRPr="00343752" w:rsidRDefault="00B759FE" w:rsidP="003E56B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B759FE" w:rsidRPr="00343752" w:rsidRDefault="00B759FE" w:rsidP="003E56B6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759FE" w:rsidRPr="00343752" w:rsidRDefault="00B759FE" w:rsidP="003E56B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B759FE" w:rsidRPr="00343752" w:rsidRDefault="00B759FE" w:rsidP="003E56B6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B759FE" w:rsidRPr="00343752" w:rsidRDefault="00B759FE" w:rsidP="003E56B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B759FE" w:rsidRPr="00343752" w:rsidRDefault="00B759FE" w:rsidP="003E56B6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759FE" w:rsidRPr="00343752" w:rsidRDefault="00B759FE" w:rsidP="003E56B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B759FE" w:rsidRPr="00343752" w:rsidRDefault="00B759FE" w:rsidP="003E56B6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B759FE" w:rsidRPr="00343752" w:rsidTr="003E56B6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9FE" w:rsidRPr="00343752" w:rsidRDefault="00B759FE" w:rsidP="003E56B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B759FE" w:rsidRPr="00343752" w:rsidRDefault="00B759FE" w:rsidP="003E56B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чл.адмініс</w:t>
            </w:r>
            <w:r w:rsidRPr="00343752">
              <w:rPr>
                <w:b/>
                <w:bCs/>
                <w:sz w:val="20"/>
                <w:szCs w:val="20"/>
                <w:lang w:val="uk-UA"/>
              </w:rPr>
              <w:t>тра-ції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B759FE" w:rsidRPr="00343752" w:rsidRDefault="00B759FE" w:rsidP="003E56B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B759FE" w:rsidRPr="00343752" w:rsidRDefault="00B759FE" w:rsidP="003E56B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B759FE" w:rsidRPr="00343752" w:rsidRDefault="00B759FE" w:rsidP="003E56B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B759FE" w:rsidRPr="00343752" w:rsidRDefault="00B759FE" w:rsidP="003E56B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B759FE" w:rsidRPr="00343752" w:rsidRDefault="00B759FE" w:rsidP="003E56B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B759FE" w:rsidRPr="00343752" w:rsidRDefault="00B759FE" w:rsidP="003E56B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B759FE" w:rsidRPr="00343752" w:rsidRDefault="00B759FE" w:rsidP="003E56B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B759FE" w:rsidRPr="00343752" w:rsidRDefault="00B759FE" w:rsidP="003E56B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B759FE" w:rsidRPr="00343752" w:rsidRDefault="00B759FE" w:rsidP="003E56B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B759FE" w:rsidRPr="00343752" w:rsidRDefault="00B759FE" w:rsidP="003E56B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B759FE" w:rsidRPr="00343752" w:rsidRDefault="00B759FE" w:rsidP="003E56B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B759FE" w:rsidRPr="007231F9" w:rsidTr="003E56B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7231F9" w:rsidRDefault="00B759FE" w:rsidP="003E56B6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uk-UA"/>
              </w:rPr>
            </w:pPr>
            <w:r w:rsidRPr="007231F9">
              <w:rPr>
                <w:b/>
                <w:bCs/>
                <w:sz w:val="18"/>
                <w:szCs w:val="18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</w:rPr>
            </w:pPr>
            <w:r w:rsidRPr="00B10972">
              <w:rPr>
                <w:sz w:val="16"/>
                <w:szCs w:val="16"/>
              </w:rPr>
              <w:t>138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69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320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64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1260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63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488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61</w:t>
            </w:r>
          </w:p>
        </w:tc>
      </w:tr>
      <w:tr w:rsidR="00B759FE" w:rsidRPr="007231F9" w:rsidTr="003E56B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7231F9" w:rsidRDefault="00B759FE" w:rsidP="003E56B6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uk-UA"/>
              </w:rPr>
            </w:pPr>
            <w:r w:rsidRPr="007231F9">
              <w:rPr>
                <w:b/>
                <w:bCs/>
                <w:sz w:val="18"/>
                <w:szCs w:val="18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95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360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144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18</w:t>
            </w:r>
          </w:p>
        </w:tc>
      </w:tr>
      <w:tr w:rsidR="00B759FE" w:rsidRPr="007231F9" w:rsidTr="003E56B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7231F9" w:rsidRDefault="00B759FE" w:rsidP="003E56B6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uk-UA"/>
              </w:rPr>
            </w:pPr>
            <w:r w:rsidRPr="007231F9">
              <w:rPr>
                <w:b/>
                <w:bCs/>
                <w:sz w:val="18"/>
                <w:szCs w:val="18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124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24.8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480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176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22</w:t>
            </w:r>
          </w:p>
        </w:tc>
      </w:tr>
      <w:tr w:rsidR="00B759FE" w:rsidRPr="007231F9" w:rsidTr="003E56B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7231F9" w:rsidRDefault="00B759FE" w:rsidP="003E56B6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uk-UA"/>
              </w:rPr>
            </w:pPr>
            <w:r w:rsidRPr="007231F9">
              <w:rPr>
                <w:b/>
                <w:bCs/>
                <w:sz w:val="18"/>
                <w:szCs w:val="18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136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68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335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67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1300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65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544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68</w:t>
            </w:r>
          </w:p>
        </w:tc>
      </w:tr>
      <w:tr w:rsidR="00B759FE" w:rsidRPr="007231F9" w:rsidTr="003E56B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7231F9" w:rsidRDefault="00B759FE" w:rsidP="003E56B6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uk-UA"/>
              </w:rPr>
            </w:pPr>
            <w:r w:rsidRPr="007231F9">
              <w:rPr>
                <w:b/>
                <w:bCs/>
                <w:sz w:val="18"/>
                <w:szCs w:val="18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110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55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280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1040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52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424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53</w:t>
            </w:r>
          </w:p>
        </w:tc>
      </w:tr>
      <w:tr w:rsidR="00B759FE" w:rsidRPr="007231F9" w:rsidTr="003E56B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7231F9" w:rsidRDefault="00B759FE" w:rsidP="003E56B6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uk-UA"/>
              </w:rPr>
            </w:pPr>
            <w:r w:rsidRPr="007231F9">
              <w:rPr>
                <w:b/>
                <w:bCs/>
                <w:sz w:val="18"/>
                <w:szCs w:val="18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66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168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33.6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600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248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31</w:t>
            </w:r>
          </w:p>
        </w:tc>
      </w:tr>
      <w:tr w:rsidR="00B759FE" w:rsidRPr="007231F9" w:rsidTr="003E56B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7231F9" w:rsidRDefault="00B759FE" w:rsidP="003E56B6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uk-UA"/>
              </w:rPr>
            </w:pPr>
            <w:r w:rsidRPr="007231F9">
              <w:rPr>
                <w:b/>
                <w:bCs/>
                <w:sz w:val="18"/>
                <w:szCs w:val="18"/>
                <w:lang w:val="uk-UA"/>
              </w:rPr>
              <w:t xml:space="preserve">7. Узгодження виховних впливів школи і сім’ї шляхом залучення </w:t>
            </w:r>
            <w:r w:rsidRPr="007231F9">
              <w:rPr>
                <w:b/>
                <w:bCs/>
                <w:sz w:val="18"/>
                <w:szCs w:val="18"/>
                <w:lang w:val="uk-UA"/>
              </w:rPr>
              <w:lastRenderedPageBreak/>
              <w:t>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lastRenderedPageBreak/>
              <w:t>96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225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45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820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41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320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40</w:t>
            </w:r>
          </w:p>
        </w:tc>
      </w:tr>
      <w:tr w:rsidR="00B759FE" w:rsidRPr="007231F9" w:rsidTr="003E56B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7231F9" w:rsidRDefault="00B759FE" w:rsidP="003E56B6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uk-UA"/>
              </w:rPr>
            </w:pPr>
            <w:r w:rsidRPr="007231F9">
              <w:rPr>
                <w:b/>
                <w:bCs/>
                <w:sz w:val="18"/>
                <w:szCs w:val="18"/>
                <w:lang w:val="uk-UA"/>
              </w:rPr>
              <w:lastRenderedPageBreak/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90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45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195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39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720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288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36</w:t>
            </w:r>
          </w:p>
        </w:tc>
      </w:tr>
      <w:tr w:rsidR="00B759FE" w:rsidRPr="007231F9" w:rsidTr="003E56B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7231F9" w:rsidRDefault="00B759FE" w:rsidP="003E56B6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uk-UA"/>
              </w:rPr>
            </w:pPr>
            <w:r w:rsidRPr="007231F9">
              <w:rPr>
                <w:b/>
                <w:bCs/>
                <w:sz w:val="18"/>
                <w:szCs w:val="18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144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72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334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66.8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1300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65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504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6"/>
                <w:szCs w:val="16"/>
                <w:lang w:val="uk-UA"/>
              </w:rPr>
            </w:pPr>
            <w:r w:rsidRPr="00B10972">
              <w:rPr>
                <w:sz w:val="16"/>
                <w:szCs w:val="16"/>
                <w:lang w:val="uk-UA"/>
              </w:rPr>
              <w:t>63</w:t>
            </w:r>
          </w:p>
        </w:tc>
      </w:tr>
      <w:tr w:rsidR="00B759FE" w:rsidRPr="007231F9" w:rsidTr="003E56B6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E" w:rsidRPr="007231F9" w:rsidRDefault="00B759FE" w:rsidP="003E56B6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uk-UA"/>
              </w:rPr>
            </w:pPr>
            <w:r w:rsidRPr="007231F9">
              <w:rPr>
                <w:b/>
                <w:bCs/>
                <w:sz w:val="18"/>
                <w:szCs w:val="18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415.2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394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59FE" w:rsidRPr="00B10972" w:rsidRDefault="00B759FE" w:rsidP="003E56B6">
            <w:pPr>
              <w:ind w:left="709" w:firstLine="0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392</w:t>
            </w:r>
          </w:p>
        </w:tc>
      </w:tr>
    </w:tbl>
    <w:p w:rsidR="00B759FE" w:rsidRDefault="00B759FE" w:rsidP="00B759FE">
      <w:pPr>
        <w:rPr>
          <w:lang w:val="uk-UA"/>
        </w:rPr>
      </w:pPr>
      <w:r w:rsidRPr="00343752">
        <w:rPr>
          <w:lang w:val="uk-UA"/>
        </w:rPr>
        <w:t xml:space="preserve"> </w:t>
      </w:r>
    </w:p>
    <w:p w:rsidR="00B759FE" w:rsidRPr="00343752" w:rsidRDefault="00B759FE" w:rsidP="00B759FE">
      <w:pPr>
        <w:pStyle w:val="ListParagraph"/>
        <w:rPr>
          <w:lang w:val="uk-UA"/>
        </w:rPr>
        <w:sectPr w:rsidR="00B759FE" w:rsidRPr="00343752" w:rsidSect="00F55C79">
          <w:pgSz w:w="16838" w:h="11906" w:orient="landscape"/>
          <w:pgMar w:top="1079" w:right="816" w:bottom="567" w:left="567" w:header="709" w:footer="709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08"/>
          <w:docGrid w:linePitch="381"/>
        </w:sectPr>
      </w:pPr>
    </w:p>
    <w:p w:rsidR="00B759FE" w:rsidRPr="008F316D" w:rsidRDefault="00B759FE" w:rsidP="00B759FE">
      <w:pPr>
        <w:rPr>
          <w:lang w:val="uk-UA"/>
        </w:rPr>
      </w:pPr>
      <w:r>
        <w:rPr>
          <w:lang w:val="uk-UA"/>
        </w:rPr>
        <w:lastRenderedPageBreak/>
        <w:t xml:space="preserve">     </w:t>
      </w:r>
      <w:r w:rsidRPr="008F316D">
        <w:rPr>
          <w:lang w:val="uk-UA"/>
        </w:rPr>
        <w:t>Згідно результатів анкет</w:t>
      </w:r>
      <w:r>
        <w:rPr>
          <w:lang w:val="uk-UA"/>
        </w:rPr>
        <w:t>ування</w:t>
      </w:r>
      <w:r w:rsidRPr="008F316D">
        <w:rPr>
          <w:lang w:val="uk-UA"/>
        </w:rPr>
        <w:t>,</w:t>
      </w:r>
      <w:r>
        <w:rPr>
          <w:lang w:val="uk-UA"/>
        </w:rPr>
        <w:t xml:space="preserve"> яке проводилось серед адміністрації, педагогічних працівників </w:t>
      </w:r>
      <w:proofErr w:type="spellStart"/>
      <w:r>
        <w:rPr>
          <w:lang w:val="uk-UA"/>
        </w:rPr>
        <w:t>Вишнівчицької</w:t>
      </w:r>
      <w:proofErr w:type="spellEnd"/>
      <w:r>
        <w:rPr>
          <w:lang w:val="uk-UA"/>
        </w:rPr>
        <w:t xml:space="preserve"> ЗОШ І-ІІІ ступенів, учнів та їх батьків, можна зробити висновок, що більшість респондентів</w:t>
      </w:r>
      <w:r w:rsidRPr="008F316D">
        <w:rPr>
          <w:lang w:val="uk-UA"/>
        </w:rPr>
        <w:t xml:space="preserve"> оціню</w:t>
      </w:r>
      <w:r>
        <w:rPr>
          <w:lang w:val="uk-UA"/>
        </w:rPr>
        <w:t>ють</w:t>
      </w:r>
      <w:r w:rsidRPr="008F316D">
        <w:rPr>
          <w:lang w:val="uk-UA"/>
        </w:rPr>
        <w:t xml:space="preserve"> дія</w:t>
      </w:r>
      <w:r>
        <w:rPr>
          <w:lang w:val="uk-UA"/>
        </w:rPr>
        <w:t>льність навчального закладу як Ш</w:t>
      </w:r>
      <w:r w:rsidRPr="008F316D">
        <w:rPr>
          <w:lang w:val="uk-UA"/>
        </w:rPr>
        <w:t>коли, дружньої до дитини</w:t>
      </w:r>
      <w:r>
        <w:rPr>
          <w:lang w:val="uk-UA"/>
        </w:rPr>
        <w:t>.</w:t>
      </w:r>
      <w:r w:rsidRPr="008F316D">
        <w:rPr>
          <w:lang w:val="uk-UA"/>
        </w:rPr>
        <w:t xml:space="preserve"> </w:t>
      </w:r>
    </w:p>
    <w:p w:rsidR="00B759FE" w:rsidRPr="008F316D" w:rsidRDefault="00B759FE" w:rsidP="00B759FE">
      <w:pPr>
        <w:rPr>
          <w:lang w:val="uk-UA"/>
        </w:rPr>
      </w:pPr>
      <w:r>
        <w:rPr>
          <w:lang w:val="uk-UA"/>
        </w:rPr>
        <w:t xml:space="preserve">     </w:t>
      </w:r>
      <w:r w:rsidRPr="008F316D">
        <w:rPr>
          <w:lang w:val="uk-UA"/>
        </w:rPr>
        <w:t xml:space="preserve">1. В школі створюються всі умови для </w:t>
      </w:r>
      <w:r>
        <w:rPr>
          <w:lang w:val="uk-UA"/>
        </w:rPr>
        <w:t xml:space="preserve">забезпечення дружньої, сприятливої атмосфери, дружньо ставляться до відвідувачів і гостинно їх приймають, сприяють </w:t>
      </w:r>
      <w:r w:rsidRPr="008F316D">
        <w:rPr>
          <w:lang w:val="uk-UA"/>
        </w:rPr>
        <w:t>швидк</w:t>
      </w:r>
      <w:r>
        <w:rPr>
          <w:lang w:val="uk-UA"/>
        </w:rPr>
        <w:t>ій</w:t>
      </w:r>
      <w:r w:rsidRPr="008F316D">
        <w:rPr>
          <w:lang w:val="uk-UA"/>
        </w:rPr>
        <w:t xml:space="preserve"> адаптації учнів, що переходять з початкової школи в середню та учнів, які приходять  з інших навчальних закладів. Крім того</w:t>
      </w:r>
      <w:r>
        <w:rPr>
          <w:lang w:val="uk-UA"/>
        </w:rPr>
        <w:t>, в</w:t>
      </w:r>
      <w:r w:rsidRPr="008F316D">
        <w:rPr>
          <w:lang w:val="uk-UA"/>
        </w:rPr>
        <w:t xml:space="preserve"> школ</w:t>
      </w:r>
      <w:r>
        <w:rPr>
          <w:lang w:val="uk-UA"/>
        </w:rPr>
        <w:t>і</w:t>
      </w:r>
      <w:r w:rsidRPr="008F316D">
        <w:rPr>
          <w:lang w:val="uk-UA"/>
        </w:rPr>
        <w:t xml:space="preserve"> традиційним є проведення заходів, на яких публічно відзначають та схвалюють досягнення учнів. Відбувається це на урочистих лінійках з врученням різноманітних дипломів, заохочувальних призів та квітів. Всі працівники  та учні активно залучаються до шкільного життя.</w:t>
      </w:r>
    </w:p>
    <w:p w:rsidR="00B759FE" w:rsidRDefault="00B759FE" w:rsidP="00B759FE">
      <w:pPr>
        <w:rPr>
          <w:i/>
          <w:lang w:val="uk-UA"/>
        </w:rPr>
      </w:pPr>
      <w:r>
        <w:rPr>
          <w:lang w:val="uk-UA"/>
        </w:rPr>
        <w:t xml:space="preserve">    2</w:t>
      </w:r>
      <w:r w:rsidRPr="008F316D">
        <w:rPr>
          <w:lang w:val="uk-UA"/>
        </w:rPr>
        <w:t xml:space="preserve">. </w:t>
      </w:r>
      <w:r>
        <w:rPr>
          <w:lang w:val="uk-UA"/>
        </w:rPr>
        <w:t>Щодо забезпечення та дотримання належних санітарно-гігієнічних умов, то в</w:t>
      </w:r>
      <w:r w:rsidRPr="008F316D">
        <w:rPr>
          <w:lang w:val="uk-UA"/>
        </w:rPr>
        <w:t xml:space="preserve"> школі налагоджено централізоване постачання питної води</w:t>
      </w:r>
      <w:r>
        <w:rPr>
          <w:lang w:val="uk-UA"/>
        </w:rPr>
        <w:t>,</w:t>
      </w:r>
      <w:r w:rsidRPr="008F316D">
        <w:rPr>
          <w:lang w:val="uk-UA"/>
        </w:rPr>
        <w:t xml:space="preserve"> </w:t>
      </w:r>
      <w:r>
        <w:rPr>
          <w:lang w:val="uk-UA"/>
        </w:rPr>
        <w:t>о</w:t>
      </w:r>
      <w:r w:rsidRPr="008F316D">
        <w:rPr>
          <w:lang w:val="uk-UA"/>
        </w:rPr>
        <w:t>рганізоване гаряче харчування для всіх бажа</w:t>
      </w:r>
      <w:r>
        <w:rPr>
          <w:lang w:val="uk-UA"/>
        </w:rPr>
        <w:t>ючих, є окремі туалетні кімнати для хлопців та дівчат. Проте є проблеми із справністю зливних бачків.</w:t>
      </w:r>
    </w:p>
    <w:p w:rsidR="00B759FE" w:rsidRPr="00FC2FE1" w:rsidRDefault="00B759FE" w:rsidP="00B759FE">
      <w:pPr>
        <w:rPr>
          <w:lang w:val="uk-UA"/>
        </w:rPr>
      </w:pPr>
      <w:r>
        <w:rPr>
          <w:lang w:val="uk-UA"/>
        </w:rPr>
        <w:t xml:space="preserve">    3. Аналізуючи сприяння співпраці та активному навчанню, слід зазначити, що всі респонденти відмітили, що під час навчально-виховного процесу застосовуються групові форми роботи, учнів заохочують ставити запитання, вести діалог. Діти зазначили, що вони працюють над проектами для місцевої громадськості та з нею. У школі відбуваються виставки учнівських робіт.</w:t>
      </w:r>
      <w:r w:rsidRPr="00FC2FE1">
        <w:rPr>
          <w:lang w:val="uk-UA"/>
        </w:rPr>
        <w:t xml:space="preserve"> </w:t>
      </w:r>
    </w:p>
    <w:p w:rsidR="00B759FE" w:rsidRPr="008F316D" w:rsidRDefault="00B759FE" w:rsidP="00B759FE">
      <w:pPr>
        <w:rPr>
          <w:lang w:val="uk-UA"/>
        </w:rPr>
      </w:pPr>
      <w:r>
        <w:rPr>
          <w:lang w:val="uk-UA"/>
        </w:rPr>
        <w:t xml:space="preserve">    4.</w:t>
      </w:r>
      <w:r w:rsidRPr="008F316D">
        <w:rPr>
          <w:lang w:val="uk-UA"/>
        </w:rPr>
        <w:t xml:space="preserve"> Політика </w:t>
      </w:r>
      <w:r>
        <w:rPr>
          <w:lang w:val="uk-UA"/>
        </w:rPr>
        <w:t xml:space="preserve">навчального закладу </w:t>
      </w:r>
      <w:r w:rsidRPr="008F316D">
        <w:rPr>
          <w:lang w:val="uk-UA"/>
        </w:rPr>
        <w:t>забороняє психологічне покарання у</w:t>
      </w:r>
      <w:r>
        <w:rPr>
          <w:lang w:val="uk-UA"/>
        </w:rPr>
        <w:t>чнів та працівників</w:t>
      </w:r>
      <w:r w:rsidRPr="008F316D">
        <w:rPr>
          <w:lang w:val="uk-UA"/>
        </w:rPr>
        <w:t>, крім того вчителями не використовується фізичне покарання учнів.</w:t>
      </w:r>
      <w:r>
        <w:rPr>
          <w:lang w:val="uk-UA"/>
        </w:rPr>
        <w:t xml:space="preserve"> Статутом школи встановлено зрозумілі для всіх правила поведінки. </w:t>
      </w:r>
      <w:r w:rsidRPr="008F316D">
        <w:rPr>
          <w:lang w:val="uk-UA"/>
        </w:rPr>
        <w:t xml:space="preserve">Всі учасники </w:t>
      </w:r>
      <w:proofErr w:type="spellStart"/>
      <w:r w:rsidRPr="008F316D">
        <w:rPr>
          <w:lang w:val="uk-UA"/>
        </w:rPr>
        <w:t>навчально</w:t>
      </w:r>
      <w:proofErr w:type="spellEnd"/>
      <w:r w:rsidRPr="008F316D">
        <w:rPr>
          <w:lang w:val="uk-UA"/>
        </w:rPr>
        <w:t xml:space="preserve"> – виховного проц</w:t>
      </w:r>
      <w:r>
        <w:rPr>
          <w:lang w:val="uk-UA"/>
        </w:rPr>
        <w:t>есу ознайомлені з ними і чітко слідкують</w:t>
      </w:r>
      <w:r w:rsidRPr="008F316D">
        <w:rPr>
          <w:lang w:val="uk-UA"/>
        </w:rPr>
        <w:t xml:space="preserve"> за їх дотриманням, що і дає можливість </w:t>
      </w:r>
      <w:r w:rsidRPr="008F316D">
        <w:rPr>
          <w:lang w:val="uk-UA"/>
        </w:rPr>
        <w:lastRenderedPageBreak/>
        <w:t xml:space="preserve">підтримувати у </w:t>
      </w:r>
      <w:r>
        <w:rPr>
          <w:lang w:val="uk-UA"/>
        </w:rPr>
        <w:t xml:space="preserve">школі високий рівень дисципліни, завдяки чому учні почуваються у безпеці. </w:t>
      </w:r>
      <w:r w:rsidRPr="008F316D">
        <w:rPr>
          <w:lang w:val="uk-UA"/>
        </w:rPr>
        <w:t>Кері</w:t>
      </w:r>
      <w:r>
        <w:rPr>
          <w:lang w:val="uk-UA"/>
        </w:rPr>
        <w:t xml:space="preserve">вництво школи поводиться рішуче та справедливо </w:t>
      </w:r>
      <w:r w:rsidRPr="008F316D">
        <w:rPr>
          <w:lang w:val="uk-UA"/>
        </w:rPr>
        <w:t xml:space="preserve">з усіма учасниками </w:t>
      </w:r>
      <w:proofErr w:type="spellStart"/>
      <w:r w:rsidRPr="008F316D">
        <w:rPr>
          <w:lang w:val="uk-UA"/>
        </w:rPr>
        <w:t>навчально</w:t>
      </w:r>
      <w:proofErr w:type="spellEnd"/>
      <w:r w:rsidRPr="008F316D">
        <w:rPr>
          <w:lang w:val="uk-UA"/>
        </w:rPr>
        <w:t xml:space="preserve"> – виховного процесу.</w:t>
      </w:r>
    </w:p>
    <w:p w:rsidR="00B759FE" w:rsidRPr="008F316D" w:rsidRDefault="00B759FE" w:rsidP="00B759FE">
      <w:pPr>
        <w:rPr>
          <w:lang w:val="uk-UA"/>
        </w:rPr>
      </w:pPr>
      <w:r>
        <w:rPr>
          <w:lang w:val="uk-UA"/>
        </w:rPr>
        <w:t xml:space="preserve">     5. В закладі</w:t>
      </w:r>
      <w:r w:rsidRPr="008F316D">
        <w:rPr>
          <w:lang w:val="uk-UA"/>
        </w:rPr>
        <w:t xml:space="preserve"> проводиться відкрита політика недопущення знущання, приниження та утисків.</w:t>
      </w:r>
      <w:r>
        <w:rPr>
          <w:lang w:val="uk-UA"/>
        </w:rPr>
        <w:t xml:space="preserve"> Учні знають, що за прояви знущання вони несуть відповідальність відповідно до визначених норм і правил. П</w:t>
      </w:r>
      <w:r w:rsidRPr="008F316D">
        <w:rPr>
          <w:lang w:val="uk-UA"/>
        </w:rPr>
        <w:t>роводиться політика запобіганн</w:t>
      </w:r>
      <w:r>
        <w:rPr>
          <w:lang w:val="uk-UA"/>
        </w:rPr>
        <w:t xml:space="preserve">я випадкам сексуальних домагань. </w:t>
      </w:r>
      <w:r w:rsidRPr="008F316D">
        <w:rPr>
          <w:lang w:val="uk-UA"/>
        </w:rPr>
        <w:t>У школі ведуться записи та відстежуються всі випадки травматизм</w:t>
      </w:r>
      <w:r>
        <w:rPr>
          <w:lang w:val="uk-UA"/>
        </w:rPr>
        <w:t>у</w:t>
      </w:r>
      <w:r w:rsidRPr="008F316D">
        <w:rPr>
          <w:lang w:val="uk-UA"/>
        </w:rPr>
        <w:t>, про які повідомляють учні чи працівники.</w:t>
      </w:r>
      <w:r>
        <w:rPr>
          <w:lang w:val="uk-UA"/>
        </w:rPr>
        <w:t xml:space="preserve"> Проте, спеціально підготовлених учнів для врегулювання конфліктних ситуацій в школі немає.</w:t>
      </w:r>
    </w:p>
    <w:p w:rsidR="00B759FE" w:rsidRPr="008F316D" w:rsidRDefault="00B759FE" w:rsidP="00B759FE">
      <w:pPr>
        <w:rPr>
          <w:lang w:val="uk-UA"/>
        </w:rPr>
      </w:pPr>
      <w:r>
        <w:rPr>
          <w:lang w:val="uk-UA"/>
        </w:rPr>
        <w:t xml:space="preserve">     6. Оцінюючи розвиток творчих видів діяльності, більшість опитаних зазначили, що </w:t>
      </w:r>
      <w:r w:rsidRPr="008F316D">
        <w:rPr>
          <w:lang w:val="uk-UA"/>
        </w:rPr>
        <w:t xml:space="preserve"> відводиться час на відпочинок та ігри впродовж дня</w:t>
      </w:r>
      <w:r>
        <w:rPr>
          <w:lang w:val="uk-UA"/>
        </w:rPr>
        <w:t>, п</w:t>
      </w:r>
      <w:r w:rsidRPr="008F316D">
        <w:rPr>
          <w:lang w:val="uk-UA"/>
        </w:rPr>
        <w:t xml:space="preserve">ід час </w:t>
      </w:r>
      <w:r>
        <w:rPr>
          <w:lang w:val="uk-UA"/>
        </w:rPr>
        <w:t>проведення яких</w:t>
      </w:r>
      <w:r w:rsidRPr="008F316D">
        <w:rPr>
          <w:lang w:val="uk-UA"/>
        </w:rPr>
        <w:t xml:space="preserve"> присутній відповідальний дорослий, </w:t>
      </w:r>
      <w:r>
        <w:rPr>
          <w:lang w:val="uk-UA"/>
        </w:rPr>
        <w:t>що</w:t>
      </w:r>
      <w:r w:rsidRPr="008F316D">
        <w:rPr>
          <w:lang w:val="uk-UA"/>
        </w:rPr>
        <w:t xml:space="preserve"> контролює дотримання правил безпеки.</w:t>
      </w:r>
      <w:r>
        <w:rPr>
          <w:lang w:val="uk-UA"/>
        </w:rPr>
        <w:t xml:space="preserve"> Школярі  можуть придумувати власні творчі конкурси та ігри, можуть спробувати себе у музичних, мистецьких або сценічних видах діяльності. У позашкільний час всі учні  можуть відвідувати різні гуртки, </w:t>
      </w:r>
      <w:r w:rsidRPr="008F316D">
        <w:rPr>
          <w:lang w:val="uk-UA"/>
        </w:rPr>
        <w:t xml:space="preserve"> отрим</w:t>
      </w:r>
      <w:r>
        <w:rPr>
          <w:lang w:val="uk-UA"/>
        </w:rPr>
        <w:t>ують</w:t>
      </w:r>
      <w:r w:rsidRPr="008F316D">
        <w:rPr>
          <w:lang w:val="uk-UA"/>
        </w:rPr>
        <w:t xml:space="preserve"> винагороди за докладені зусилля та досягнення у творчих видах діяльності.</w:t>
      </w:r>
    </w:p>
    <w:p w:rsidR="00B759FE" w:rsidRPr="008F316D" w:rsidRDefault="00B759FE" w:rsidP="00B759FE">
      <w:pPr>
        <w:rPr>
          <w:lang w:val="uk-UA"/>
        </w:rPr>
      </w:pPr>
      <w:r>
        <w:rPr>
          <w:lang w:val="uk-UA"/>
        </w:rPr>
        <w:t xml:space="preserve">      7. У навчальному закладі проводиться системна робота щодо залучення батьків до виховної діяльності, їх ознайомлюють зі статутом та правилами поведінки учнів. </w:t>
      </w:r>
      <w:r w:rsidRPr="008F316D">
        <w:rPr>
          <w:lang w:val="uk-UA"/>
        </w:rPr>
        <w:t xml:space="preserve"> Батьки почуваються бажаними гостями у школі.</w:t>
      </w:r>
      <w:r>
        <w:rPr>
          <w:lang w:val="uk-UA"/>
        </w:rPr>
        <w:t xml:space="preserve"> </w:t>
      </w:r>
      <w:r w:rsidRPr="008F316D">
        <w:rPr>
          <w:lang w:val="uk-UA"/>
        </w:rPr>
        <w:t>Їх запрошують для обговорення навчаль</w:t>
      </w:r>
      <w:r>
        <w:rPr>
          <w:lang w:val="uk-UA"/>
        </w:rPr>
        <w:t>них досягнень та поведінки дітей.</w:t>
      </w:r>
      <w:r w:rsidRPr="008F316D">
        <w:rPr>
          <w:lang w:val="uk-UA"/>
        </w:rPr>
        <w:t xml:space="preserve"> Вони мають змогу обговорювати політ</w:t>
      </w:r>
      <w:r>
        <w:rPr>
          <w:lang w:val="uk-UA"/>
        </w:rPr>
        <w:t>ику та правила поведінки</w:t>
      </w:r>
      <w:r w:rsidRPr="008F316D">
        <w:rPr>
          <w:lang w:val="uk-UA"/>
        </w:rPr>
        <w:t xml:space="preserve"> та брати участь у прийнятті  будь – яких рішень.</w:t>
      </w:r>
      <w:r>
        <w:rPr>
          <w:lang w:val="uk-UA"/>
        </w:rPr>
        <w:t xml:space="preserve"> </w:t>
      </w:r>
      <w:r w:rsidRPr="008F316D">
        <w:rPr>
          <w:lang w:val="uk-UA"/>
        </w:rPr>
        <w:t>Батьки учнів після уроків можуть навідатися до школи, щоб поділитися своїми проблемами</w:t>
      </w:r>
      <w:r>
        <w:rPr>
          <w:lang w:val="uk-UA"/>
        </w:rPr>
        <w:t>,</w:t>
      </w:r>
      <w:r w:rsidRPr="0064491D">
        <w:rPr>
          <w:lang w:val="uk-UA"/>
        </w:rPr>
        <w:t xml:space="preserve"> </w:t>
      </w:r>
      <w:r w:rsidRPr="008F316D">
        <w:rPr>
          <w:lang w:val="uk-UA"/>
        </w:rPr>
        <w:t>занеп</w:t>
      </w:r>
      <w:r>
        <w:rPr>
          <w:lang w:val="uk-UA"/>
        </w:rPr>
        <w:t>окоєнням стосовно їхньої дитини,</w:t>
      </w:r>
      <w:r w:rsidRPr="008F316D">
        <w:rPr>
          <w:lang w:val="uk-UA"/>
        </w:rPr>
        <w:t xml:space="preserve"> </w:t>
      </w:r>
      <w:r>
        <w:rPr>
          <w:lang w:val="uk-UA"/>
        </w:rPr>
        <w:t xml:space="preserve"> чи потребами сім’ї. Батьки постійно по</w:t>
      </w:r>
      <w:r w:rsidRPr="008F316D">
        <w:rPr>
          <w:lang w:val="uk-UA"/>
        </w:rPr>
        <w:t>інформ</w:t>
      </w:r>
      <w:r>
        <w:rPr>
          <w:lang w:val="uk-UA"/>
        </w:rPr>
        <w:t>овані</w:t>
      </w:r>
      <w:r w:rsidRPr="008F316D">
        <w:rPr>
          <w:lang w:val="uk-UA"/>
        </w:rPr>
        <w:t xml:space="preserve"> про події та новини шкільного життя.</w:t>
      </w:r>
    </w:p>
    <w:p w:rsidR="00B759FE" w:rsidRPr="008F316D" w:rsidRDefault="00B759FE" w:rsidP="00B759FE">
      <w:pPr>
        <w:rPr>
          <w:lang w:val="uk-UA"/>
        </w:rPr>
      </w:pPr>
      <w:r>
        <w:rPr>
          <w:lang w:val="uk-UA"/>
        </w:rPr>
        <w:lastRenderedPageBreak/>
        <w:t xml:space="preserve">     8. Учні мають право і можливість висловлювати свою думку та бути вислуханими у класі. </w:t>
      </w:r>
      <w:r w:rsidRPr="008F316D">
        <w:rPr>
          <w:lang w:val="uk-UA"/>
        </w:rPr>
        <w:t xml:space="preserve"> </w:t>
      </w:r>
      <w:proofErr w:type="spellStart"/>
      <w:r w:rsidRPr="008F316D">
        <w:rPr>
          <w:lang w:val="uk-UA"/>
        </w:rPr>
        <w:t>Навчально–методичні</w:t>
      </w:r>
      <w:proofErr w:type="spellEnd"/>
      <w:r w:rsidRPr="008F316D">
        <w:rPr>
          <w:lang w:val="uk-UA"/>
        </w:rPr>
        <w:t xml:space="preserve"> матеріали, які використовують</w:t>
      </w:r>
      <w:r>
        <w:rPr>
          <w:lang w:val="uk-UA"/>
        </w:rPr>
        <w:t>ся в закладі,</w:t>
      </w:r>
      <w:r w:rsidRPr="008F316D">
        <w:rPr>
          <w:lang w:val="uk-UA"/>
        </w:rPr>
        <w:t xml:space="preserve"> не містять жодних образливих етнічних, релігійних, гендерних стереотипів.</w:t>
      </w:r>
      <w:r w:rsidRPr="00D1646B">
        <w:rPr>
          <w:lang w:val="uk-UA"/>
        </w:rPr>
        <w:t xml:space="preserve"> </w:t>
      </w:r>
      <w:r>
        <w:rPr>
          <w:lang w:val="uk-UA"/>
        </w:rPr>
        <w:t>Школярі</w:t>
      </w:r>
      <w:r w:rsidRPr="008F316D">
        <w:rPr>
          <w:lang w:val="uk-UA"/>
        </w:rPr>
        <w:t xml:space="preserve"> можуть відкрито висловлювати свої по</w:t>
      </w:r>
      <w:r>
        <w:rPr>
          <w:lang w:val="uk-UA"/>
        </w:rPr>
        <w:t xml:space="preserve">чуття та думки щодо навчання та позакласного </w:t>
      </w:r>
      <w:r w:rsidRPr="008F316D">
        <w:rPr>
          <w:lang w:val="uk-UA"/>
        </w:rPr>
        <w:t>життя.</w:t>
      </w:r>
      <w:r w:rsidRPr="00D1646B">
        <w:rPr>
          <w:lang w:val="uk-UA"/>
        </w:rPr>
        <w:t xml:space="preserve"> </w:t>
      </w:r>
      <w:r w:rsidRPr="008F316D">
        <w:rPr>
          <w:lang w:val="uk-UA"/>
        </w:rPr>
        <w:t>Дівчата та хлопці мають рівні можливості для розвит</w:t>
      </w:r>
      <w:r>
        <w:rPr>
          <w:lang w:val="uk-UA"/>
        </w:rPr>
        <w:t>ку свого потенціалу.</w:t>
      </w:r>
    </w:p>
    <w:p w:rsidR="00B759FE" w:rsidRPr="008F316D" w:rsidRDefault="00B759FE" w:rsidP="00B759FE">
      <w:pPr>
        <w:rPr>
          <w:lang w:val="uk-UA"/>
        </w:rPr>
      </w:pPr>
      <w:r>
        <w:rPr>
          <w:lang w:val="uk-UA"/>
        </w:rPr>
        <w:t xml:space="preserve">     9. У школі проводиться якісна превентивна освіта. Так, д</w:t>
      </w:r>
      <w:r w:rsidRPr="008F316D">
        <w:rPr>
          <w:lang w:val="uk-UA"/>
        </w:rPr>
        <w:t xml:space="preserve">о робочого навчального плану </w:t>
      </w:r>
      <w:r>
        <w:rPr>
          <w:lang w:val="uk-UA"/>
        </w:rPr>
        <w:t xml:space="preserve"> включено факультативні курси «Захисти себе від ВІЛ», «</w:t>
      </w:r>
      <w:r w:rsidRPr="008F316D">
        <w:rPr>
          <w:lang w:val="uk-UA"/>
        </w:rPr>
        <w:t>Рівний – рівному».</w:t>
      </w:r>
      <w:r>
        <w:rPr>
          <w:lang w:val="uk-UA"/>
        </w:rPr>
        <w:t xml:space="preserve"> Вчитель «основ здоров’я», яка викладає предмет в 5-9-их класах, підготовлена за методикою розвитку життєвих навичок. Під час </w:t>
      </w:r>
      <w:proofErr w:type="spellStart"/>
      <w:r>
        <w:rPr>
          <w:lang w:val="uk-UA"/>
        </w:rPr>
        <w:t>навчально</w:t>
      </w:r>
      <w:r w:rsidRPr="008F316D">
        <w:rPr>
          <w:lang w:val="uk-UA"/>
        </w:rPr>
        <w:t>–виховного</w:t>
      </w:r>
      <w:proofErr w:type="spellEnd"/>
      <w:r w:rsidRPr="008F316D">
        <w:rPr>
          <w:lang w:val="uk-UA"/>
        </w:rPr>
        <w:t xml:space="preserve"> процесу вчител</w:t>
      </w:r>
      <w:r>
        <w:rPr>
          <w:lang w:val="uk-UA"/>
        </w:rPr>
        <w:t>і</w:t>
      </w:r>
      <w:r w:rsidRPr="008F316D">
        <w:rPr>
          <w:lang w:val="uk-UA"/>
        </w:rPr>
        <w:t xml:space="preserve"> в</w:t>
      </w:r>
      <w:r>
        <w:rPr>
          <w:lang w:val="uk-UA"/>
        </w:rPr>
        <w:t xml:space="preserve">икористовують інтерактивні методи, </w:t>
      </w:r>
      <w:r w:rsidRPr="008F316D">
        <w:rPr>
          <w:lang w:val="uk-UA"/>
        </w:rPr>
        <w:t xml:space="preserve"> з учнями  спілкуються на засадах діалогу, партнерства і заохочу</w:t>
      </w:r>
      <w:r>
        <w:rPr>
          <w:lang w:val="uk-UA"/>
        </w:rPr>
        <w:t>ють</w:t>
      </w:r>
      <w:r w:rsidRPr="008F316D">
        <w:rPr>
          <w:lang w:val="uk-UA"/>
        </w:rPr>
        <w:t xml:space="preserve"> їх працювати разом. Учні отримують відповідні для їхнього віку базові знання з наступних питань: раціональне харчування, профілактика захворювань, гігієна, репродуктивне здоров’я, профілактика вживання алкоголю, тютюну та інших </w:t>
      </w:r>
      <w:proofErr w:type="spellStart"/>
      <w:r w:rsidRPr="008F316D">
        <w:rPr>
          <w:lang w:val="uk-UA"/>
        </w:rPr>
        <w:t>психоактивних</w:t>
      </w:r>
      <w:proofErr w:type="spellEnd"/>
      <w:r w:rsidRPr="008F316D">
        <w:rPr>
          <w:lang w:val="uk-UA"/>
        </w:rPr>
        <w:t xml:space="preserve"> речовин.</w:t>
      </w:r>
    </w:p>
    <w:p w:rsidR="00B759FE" w:rsidRPr="008F316D" w:rsidRDefault="00B759FE" w:rsidP="00B759FE">
      <w:pPr>
        <w:rPr>
          <w:lang w:val="uk-UA"/>
        </w:rPr>
      </w:pPr>
      <w:r w:rsidRPr="008F316D">
        <w:rPr>
          <w:lang w:val="uk-UA"/>
        </w:rPr>
        <w:t xml:space="preserve"> У шкільній бібліотеці є</w:t>
      </w:r>
      <w:r>
        <w:rPr>
          <w:lang w:val="uk-UA"/>
        </w:rPr>
        <w:t xml:space="preserve"> достатня кількість </w:t>
      </w:r>
      <w:proofErr w:type="spellStart"/>
      <w:r>
        <w:rPr>
          <w:lang w:val="uk-UA"/>
        </w:rPr>
        <w:t>навчально</w:t>
      </w:r>
      <w:r w:rsidRPr="008F316D">
        <w:rPr>
          <w:lang w:val="uk-UA"/>
        </w:rPr>
        <w:t>–методичних</w:t>
      </w:r>
      <w:proofErr w:type="spellEnd"/>
      <w:r w:rsidRPr="008F316D">
        <w:rPr>
          <w:lang w:val="uk-UA"/>
        </w:rPr>
        <w:t xml:space="preserve"> комплек</w:t>
      </w:r>
      <w:r>
        <w:rPr>
          <w:lang w:val="uk-UA"/>
        </w:rPr>
        <w:t>тів для факультативних курсів «</w:t>
      </w:r>
      <w:r w:rsidRPr="008F316D">
        <w:rPr>
          <w:lang w:val="uk-UA"/>
        </w:rPr>
        <w:t xml:space="preserve">Захисти себе віл </w:t>
      </w:r>
      <w:proofErr w:type="spellStart"/>
      <w:r w:rsidRPr="008F316D">
        <w:rPr>
          <w:lang w:val="uk-UA"/>
        </w:rPr>
        <w:t>ВІЛ</w:t>
      </w:r>
      <w:proofErr w:type="spellEnd"/>
      <w:r w:rsidRPr="008F316D">
        <w:rPr>
          <w:lang w:val="uk-UA"/>
        </w:rPr>
        <w:t xml:space="preserve">»,  </w:t>
      </w:r>
      <w:r>
        <w:rPr>
          <w:lang w:val="uk-UA"/>
        </w:rPr>
        <w:t xml:space="preserve">«Рівний-рівному», </w:t>
      </w:r>
      <w:r w:rsidRPr="008F316D">
        <w:rPr>
          <w:lang w:val="uk-UA"/>
        </w:rPr>
        <w:t xml:space="preserve">комплект матеріалів для </w:t>
      </w:r>
      <w:r>
        <w:rPr>
          <w:lang w:val="uk-UA"/>
        </w:rPr>
        <w:t>роботи з молоддю за програмою «</w:t>
      </w:r>
      <w:r w:rsidRPr="008F316D">
        <w:rPr>
          <w:lang w:val="uk-UA"/>
        </w:rPr>
        <w:t>Маршрут безпеки»</w:t>
      </w:r>
      <w:r>
        <w:rPr>
          <w:lang w:val="uk-UA"/>
        </w:rPr>
        <w:t>. Ш</w:t>
      </w:r>
      <w:r w:rsidRPr="008F316D">
        <w:rPr>
          <w:lang w:val="uk-UA"/>
        </w:rPr>
        <w:t>кола має власний сайт</w:t>
      </w:r>
      <w:r>
        <w:rPr>
          <w:lang w:val="uk-UA"/>
        </w:rPr>
        <w:t>,</w:t>
      </w:r>
      <w:r w:rsidRPr="008F316D">
        <w:rPr>
          <w:lang w:val="uk-UA"/>
        </w:rPr>
        <w:t xml:space="preserve"> на якому регулярно висвітлюється діяльність закладу.</w:t>
      </w:r>
      <w:r>
        <w:rPr>
          <w:lang w:val="uk-UA"/>
        </w:rPr>
        <w:t xml:space="preserve"> У школі є </w:t>
      </w:r>
      <w:proofErr w:type="spellStart"/>
      <w:r>
        <w:rPr>
          <w:lang w:val="uk-UA"/>
        </w:rPr>
        <w:t>тренінговий</w:t>
      </w:r>
      <w:proofErr w:type="spellEnd"/>
      <w:r>
        <w:rPr>
          <w:lang w:val="uk-UA"/>
        </w:rPr>
        <w:t xml:space="preserve"> кабінет, кабінет психолога. Проте соціального педагога в школі немає. Органи самоврядування школи реально впливають на організацію превентивної освіти. На засіданнях методичних об’єднань </w:t>
      </w:r>
      <w:proofErr w:type="spellStart"/>
      <w:r>
        <w:rPr>
          <w:lang w:val="uk-UA"/>
        </w:rPr>
        <w:t>учителів-предметників</w:t>
      </w:r>
      <w:proofErr w:type="spellEnd"/>
      <w:r>
        <w:rPr>
          <w:lang w:val="uk-UA"/>
        </w:rPr>
        <w:t xml:space="preserve"> та класних керівників регулярно обговорюються питання організації та якості превентивної освіти. Проблемою є забезпечення </w:t>
      </w:r>
      <w:proofErr w:type="spellStart"/>
      <w:r>
        <w:rPr>
          <w:lang w:val="uk-UA"/>
        </w:rPr>
        <w:t>тренінгового</w:t>
      </w:r>
      <w:proofErr w:type="spellEnd"/>
      <w:r>
        <w:rPr>
          <w:lang w:val="uk-UA"/>
        </w:rPr>
        <w:t xml:space="preserve"> кабінету новими меблями. Адміністрація школи дбає про  матеріально-технічне забезпечення </w:t>
      </w:r>
      <w:proofErr w:type="spellStart"/>
      <w:r>
        <w:rPr>
          <w:lang w:val="uk-UA"/>
        </w:rPr>
        <w:t>тренінгового</w:t>
      </w:r>
      <w:proofErr w:type="spellEnd"/>
      <w:r>
        <w:rPr>
          <w:lang w:val="uk-UA"/>
        </w:rPr>
        <w:t xml:space="preserve"> кабінету.</w:t>
      </w:r>
    </w:p>
    <w:p w:rsidR="007344D0" w:rsidRDefault="007344D0"/>
    <w:sectPr w:rsidR="007344D0" w:rsidSect="00B759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59FE"/>
    <w:rsid w:val="00112D3F"/>
    <w:rsid w:val="00421967"/>
    <w:rsid w:val="00554FDE"/>
    <w:rsid w:val="007344D0"/>
    <w:rsid w:val="00803533"/>
    <w:rsid w:val="00915A0E"/>
    <w:rsid w:val="00A741D2"/>
    <w:rsid w:val="00B759FE"/>
    <w:rsid w:val="00C20565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ListParagraph"/>
    <w:qFormat/>
    <w:rsid w:val="00B759F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759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2014-07-17T13:58:00Z</dcterms:created>
  <dcterms:modified xsi:type="dcterms:W3CDTF">2014-07-17T13:59:00Z</dcterms:modified>
</cp:coreProperties>
</file>