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62" w:rsidRPr="005A2B4E" w:rsidRDefault="00952262" w:rsidP="0095226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2B4E">
        <w:rPr>
          <w:rFonts w:ascii="Times New Roman" w:hAnsi="Times New Roman" w:cs="Times New Roman"/>
          <w:b/>
          <w:sz w:val="28"/>
          <w:szCs w:val="28"/>
          <w:lang w:val="uk-UA"/>
        </w:rPr>
        <w:t>Опис моделі превентивної освіти</w:t>
      </w:r>
    </w:p>
    <w:p w:rsidR="00952262" w:rsidRPr="005A2B4E" w:rsidRDefault="00952262" w:rsidP="0095226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5A2B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КЗО «Середня загальноосвітня школа № 140»</w:t>
      </w:r>
    </w:p>
    <w:p w:rsidR="00952262" w:rsidRPr="005A2B4E" w:rsidRDefault="00952262" w:rsidP="0095226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2B4E"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Дніпропетровської міської ради</w:t>
      </w:r>
    </w:p>
    <w:p w:rsidR="00952262" w:rsidRDefault="00952262" w:rsidP="009522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2262" w:rsidRDefault="00952262" w:rsidP="009522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Система превентивної освіти в СЗШ № 140 вміщує в собі всі складові шкільного життя: це і уроки Основ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здоров′я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і факультативний курс «Захисти себе від ВІЛ», і система фізичного виховання, і позакласні заходи, і робота органів шкільного самоврядування та ін.. В суспільній праці поєднуються зусилля вчителів, батьків, дітей, адміністрації школи, працівників державних служб, які стоять на захисті дитинства.</w:t>
      </w:r>
    </w:p>
    <w:p w:rsidR="00952262" w:rsidRPr="005A2B4E" w:rsidRDefault="00952262" w:rsidP="009522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2B4E">
        <w:rPr>
          <w:rFonts w:ascii="Times New Roman" w:hAnsi="Times New Roman" w:cs="Times New Roman"/>
          <w:b/>
          <w:sz w:val="28"/>
          <w:szCs w:val="28"/>
          <w:lang w:val="uk-UA"/>
        </w:rPr>
        <w:t>Мета діяльності навчального закладу в системі превентивної освіти:</w:t>
      </w:r>
    </w:p>
    <w:p w:rsidR="00952262" w:rsidRPr="009E4932" w:rsidRDefault="00952262" w:rsidP="0095226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32">
        <w:rPr>
          <w:rFonts w:ascii="Times New Roman" w:hAnsi="Times New Roman" w:cs="Times New Roman"/>
          <w:sz w:val="28"/>
          <w:szCs w:val="28"/>
          <w:lang w:val="uk-UA"/>
        </w:rPr>
        <w:t>Забезпечення цілісного розвитку особистості дитини;</w:t>
      </w:r>
    </w:p>
    <w:p w:rsidR="00952262" w:rsidRPr="009E4932" w:rsidRDefault="00952262" w:rsidP="0095226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32">
        <w:rPr>
          <w:rFonts w:ascii="Times New Roman" w:hAnsi="Times New Roman" w:cs="Times New Roman"/>
          <w:sz w:val="28"/>
          <w:szCs w:val="28"/>
          <w:lang w:val="uk-UA"/>
        </w:rPr>
        <w:t>Формування згуртованого дружнього колективу;</w:t>
      </w:r>
    </w:p>
    <w:p w:rsidR="00952262" w:rsidRPr="005A2B4E" w:rsidRDefault="00952262" w:rsidP="0095226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32">
        <w:rPr>
          <w:rFonts w:ascii="Times New Roman" w:hAnsi="Times New Roman" w:cs="Times New Roman"/>
          <w:sz w:val="28"/>
          <w:szCs w:val="28"/>
          <w:lang w:val="uk-UA"/>
        </w:rPr>
        <w:t>Виховання відповідального ставлення до власного здоров</w:t>
      </w:r>
      <w:r w:rsidRPr="009E4932">
        <w:rPr>
          <w:rFonts w:ascii="Times New Roman" w:hAnsi="Times New Roman" w:cs="Times New Roman"/>
          <w:sz w:val="28"/>
          <w:szCs w:val="28"/>
        </w:rPr>
        <w:t>’</w:t>
      </w:r>
      <w:r w:rsidRPr="009E4932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</w:p>
    <w:p w:rsidR="00952262" w:rsidRPr="005A2B4E" w:rsidRDefault="00952262" w:rsidP="0095226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навичок, сприятливих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здоров′я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вміння приймати виважені рішення</w:t>
      </w:r>
    </w:p>
    <w:p w:rsidR="00952262" w:rsidRPr="005A2B4E" w:rsidRDefault="00952262" w:rsidP="009522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2B4E">
        <w:rPr>
          <w:rFonts w:ascii="Times New Roman" w:hAnsi="Times New Roman" w:cs="Times New Roman"/>
          <w:b/>
          <w:sz w:val="28"/>
          <w:szCs w:val="28"/>
          <w:lang w:val="uk-UA"/>
        </w:rPr>
        <w:t>Завдання навчального закладу, як школи, дружньої до дитини:</w:t>
      </w:r>
    </w:p>
    <w:p w:rsidR="00952262" w:rsidRPr="005A2B4E" w:rsidRDefault="00952262" w:rsidP="0095226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2B4E">
        <w:rPr>
          <w:rFonts w:ascii="Times New Roman" w:hAnsi="Times New Roman" w:cs="Times New Roman"/>
          <w:sz w:val="28"/>
          <w:szCs w:val="28"/>
          <w:lang w:val="uk-UA"/>
        </w:rPr>
        <w:t>Забезпечення координації діяльності усіх шкільних ланок, які складають життєдіяльність учнівського колективу;</w:t>
      </w:r>
    </w:p>
    <w:p w:rsidR="00952262" w:rsidRDefault="00952262" w:rsidP="0095226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2B4E">
        <w:rPr>
          <w:rFonts w:ascii="Times New Roman" w:hAnsi="Times New Roman" w:cs="Times New Roman"/>
          <w:sz w:val="28"/>
          <w:szCs w:val="28"/>
          <w:lang w:val="uk-UA"/>
        </w:rPr>
        <w:t>Підвищення ефектив</w:t>
      </w:r>
      <w:r>
        <w:rPr>
          <w:rFonts w:ascii="Times New Roman" w:hAnsi="Times New Roman" w:cs="Times New Roman"/>
          <w:sz w:val="28"/>
          <w:szCs w:val="28"/>
          <w:lang w:val="uk-UA"/>
        </w:rPr>
        <w:t>ності виховної роботи з учнями</w:t>
      </w:r>
    </w:p>
    <w:p w:rsidR="00952262" w:rsidRPr="005A2B4E" w:rsidRDefault="00952262" w:rsidP="0095226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2B4E">
        <w:rPr>
          <w:rFonts w:ascii="Times New Roman" w:hAnsi="Times New Roman" w:cs="Times New Roman"/>
          <w:sz w:val="28"/>
          <w:szCs w:val="28"/>
          <w:lang w:val="uk-UA"/>
        </w:rPr>
        <w:t xml:space="preserve">розвиток учнівського самоврядування, громадської активності, відповідальності за свої вчинки, профілактика негативних проявів серед учнів. </w:t>
      </w:r>
    </w:p>
    <w:p w:rsidR="00952262" w:rsidRDefault="00952262" w:rsidP="009522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2262" w:rsidRDefault="00952262" w:rsidP="009522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2262" w:rsidRDefault="00952262" w:rsidP="009522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A2B4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Суб′єкти</w:t>
      </w:r>
      <w:proofErr w:type="spellEnd"/>
      <w:r w:rsidRPr="005A2B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діяльності:</w:t>
      </w:r>
    </w:p>
    <w:p w:rsidR="00952262" w:rsidRPr="005A2B4E" w:rsidRDefault="00952262" w:rsidP="0095226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2262" w:rsidRPr="005A2B4E" w:rsidRDefault="00952262" w:rsidP="009522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2B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35194"/>
            <wp:effectExtent l="19050" t="0" r="3175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12968" cy="5184576"/>
                      <a:chOff x="251520" y="1412776"/>
                      <a:chExt cx="8712968" cy="5184576"/>
                    </a:xfrm>
                  </a:grpSpPr>
                  <a:sp>
                    <a:nvSpPr>
                      <a:cNvPr id="6" name="Блок-схема: знак завершения 5"/>
                      <a:cNvSpPr/>
                    </a:nvSpPr>
                    <a:spPr>
                      <a:xfrm>
                        <a:off x="251520" y="1628800"/>
                        <a:ext cx="2736304" cy="936104"/>
                      </a:xfrm>
                      <a:prstGeom prst="flowChartTermina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2000" b="1" dirty="0" smtClean="0"/>
                            <a:t>Шкільне самоврядування</a:t>
                          </a:r>
                          <a:endParaRPr lang="ru-RU" sz="2000" b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Блок-схема: знак завершения 6"/>
                      <a:cNvSpPr/>
                    </a:nvSpPr>
                    <a:spPr>
                      <a:xfrm>
                        <a:off x="251520" y="2996952"/>
                        <a:ext cx="2808312" cy="936104"/>
                      </a:xfrm>
                      <a:prstGeom prst="flowChartTermina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2000" b="1" dirty="0" smtClean="0"/>
                            <a:t>Педагогічний колектив</a:t>
                          </a:r>
                          <a:endParaRPr lang="ru-RU" sz="2000" b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Блок-схема: знак завершения 7"/>
                      <a:cNvSpPr/>
                    </a:nvSpPr>
                    <a:spPr>
                      <a:xfrm>
                        <a:off x="395536" y="4365104"/>
                        <a:ext cx="2448272" cy="936104"/>
                      </a:xfrm>
                      <a:prstGeom prst="flowChartTermina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2000" b="1" dirty="0" smtClean="0"/>
                            <a:t>Медичний працівник</a:t>
                          </a:r>
                          <a:endParaRPr lang="ru-RU" sz="2000" b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Блок-схема: знак завершения 8"/>
                      <a:cNvSpPr/>
                    </a:nvSpPr>
                    <a:spPr>
                      <a:xfrm>
                        <a:off x="323528" y="5589240"/>
                        <a:ext cx="2952328" cy="1008112"/>
                      </a:xfrm>
                      <a:prstGeom prst="flowChartTermina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uk-UA" sz="2000" b="1" dirty="0" smtClean="0"/>
                        </a:p>
                        <a:p>
                          <a:pPr algn="ctr"/>
                          <a:r>
                            <a:rPr lang="uk-UA" sz="2000" b="1" dirty="0" smtClean="0"/>
                            <a:t>Управління-служба у справах дітей</a:t>
                          </a:r>
                        </a:p>
                        <a:p>
                          <a:pPr algn="ctr"/>
                          <a:endParaRPr lang="ru-RU" sz="2000" b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Блок-схема: знак завершения 9"/>
                      <a:cNvSpPr/>
                    </a:nvSpPr>
                    <a:spPr>
                      <a:xfrm>
                        <a:off x="3779912" y="5589240"/>
                        <a:ext cx="1872208" cy="936104"/>
                      </a:xfrm>
                      <a:prstGeom prst="flowChartTermina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2000" b="1" dirty="0" err="1" smtClean="0"/>
                            <a:t>Наркопост</a:t>
                          </a:r>
                          <a:endParaRPr lang="ru-RU" sz="2000" b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Блок-схема: знак завершения 10"/>
                      <a:cNvSpPr/>
                    </a:nvSpPr>
                    <a:spPr>
                      <a:xfrm>
                        <a:off x="6660232" y="4437112"/>
                        <a:ext cx="2232248" cy="936104"/>
                      </a:xfrm>
                      <a:prstGeom prst="flowChartTermina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2000" b="1" dirty="0" smtClean="0"/>
                            <a:t>Соціальний педагог</a:t>
                          </a:r>
                          <a:endParaRPr lang="ru-RU" sz="2000" b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Блок-схема: знак завершения 11"/>
                      <a:cNvSpPr/>
                    </a:nvSpPr>
                    <a:spPr>
                      <a:xfrm>
                        <a:off x="6228184" y="3140968"/>
                        <a:ext cx="2664296" cy="936104"/>
                      </a:xfrm>
                      <a:prstGeom prst="flowChartTermina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2000" b="1" dirty="0" smtClean="0"/>
                            <a:t>Шкільний психолог</a:t>
                          </a:r>
                          <a:endParaRPr lang="ru-RU" sz="2000" b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Блок-схема: знак завершения 12"/>
                      <a:cNvSpPr/>
                    </a:nvSpPr>
                    <a:spPr>
                      <a:xfrm>
                        <a:off x="6588224" y="1628800"/>
                        <a:ext cx="2376264" cy="936104"/>
                      </a:xfrm>
                      <a:prstGeom prst="flowChartTermina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2000" b="1" dirty="0" smtClean="0"/>
                            <a:t>Батьківська громада</a:t>
                          </a:r>
                          <a:endParaRPr lang="ru-RU" sz="2000" b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Блок-схема: знак завершения 13"/>
                      <a:cNvSpPr/>
                    </a:nvSpPr>
                    <a:spPr>
                      <a:xfrm>
                        <a:off x="3347864" y="1412776"/>
                        <a:ext cx="2808312" cy="936104"/>
                      </a:xfrm>
                      <a:prstGeom prst="flowChartTermina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2000" b="1" dirty="0" smtClean="0"/>
                            <a:t>Рада</a:t>
                          </a:r>
                        </a:p>
                        <a:p>
                          <a:pPr algn="ctr"/>
                          <a:r>
                            <a:rPr lang="uk-UA" sz="2000" b="1" dirty="0" smtClean="0"/>
                            <a:t>з профілактики правопорушень</a:t>
                          </a:r>
                          <a:endParaRPr lang="ru-RU" sz="2000" b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0" name="Блок-схема: знак завершения 29"/>
                      <a:cNvSpPr/>
                    </a:nvSpPr>
                    <a:spPr>
                      <a:xfrm>
                        <a:off x="5940152" y="5589240"/>
                        <a:ext cx="2952328" cy="1008112"/>
                      </a:xfrm>
                      <a:prstGeom prst="flowChartTermina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uk-UA" sz="2000" b="1" dirty="0" smtClean="0"/>
                        </a:p>
                        <a:p>
                          <a:pPr algn="ctr"/>
                          <a:r>
                            <a:rPr lang="uk-UA" sz="2000" b="1" dirty="0" smtClean="0"/>
                            <a:t>Кримінальна міліція у справах дітей</a:t>
                          </a:r>
                        </a:p>
                        <a:p>
                          <a:pPr algn="ctr"/>
                          <a:endParaRPr lang="ru-RU" sz="2000" b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grpSp>
                    <a:nvGrpSpPr>
                      <a:cNvPr id="57" name="Группа 56"/>
                      <a:cNvGrpSpPr/>
                    </a:nvGrpSpPr>
                    <a:grpSpPr>
                      <a:xfrm>
                        <a:off x="2843808" y="2348880"/>
                        <a:ext cx="3888432" cy="3240360"/>
                        <a:chOff x="2843808" y="2348880"/>
                        <a:chExt cx="3888432" cy="3240360"/>
                      </a:xfrm>
                    </a:grpSpPr>
                    <a:grpSp>
                      <a:nvGrpSpPr>
                        <a:cNvPr id="15" name="Группа 31"/>
                        <a:cNvGrpSpPr/>
                      </a:nvGrpSpPr>
                      <a:grpSpPr>
                        <a:xfrm>
                          <a:off x="3779912" y="3140968"/>
                          <a:ext cx="2088232" cy="1512169"/>
                          <a:chOff x="3779912" y="3140967"/>
                          <a:chExt cx="2088232" cy="1512169"/>
                        </a:xfrm>
                      </a:grpSpPr>
                      <a:sp>
                        <a:nvSpPr>
                          <a:cNvPr id="4" name="Блок-схема: альтернативный процесс 3"/>
                          <a:cNvSpPr/>
                        </a:nvSpPr>
                        <a:spPr>
                          <a:xfrm>
                            <a:off x="3779912" y="3140968"/>
                            <a:ext cx="2088232" cy="1512168"/>
                          </a:xfrm>
                          <a:prstGeom prst="flowChartAlternateProcess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pic>
                        <a:nvPicPr>
                          <a:cNvPr id="22" name="Picture 3" descr="PE03254_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5" cstate="print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3779912" y="3140968"/>
                            <a:ext cx="1989312" cy="1512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</a:pic>
                    </a:grpSp>
                    <a:cxnSp>
                      <a:nvCxnSpPr>
                        <a:cNvPr id="24" name="Прямая со стрелкой 23"/>
                        <a:cNvCxnSpPr/>
                      </a:nvCxnSpPr>
                      <a:spPr>
                        <a:xfrm flipV="1">
                          <a:off x="5724128" y="2420888"/>
                          <a:ext cx="1008112" cy="864096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1" name="Прямая со стрелкой 30"/>
                        <a:cNvCxnSpPr>
                          <a:endCxn id="12" idx="1"/>
                        </a:cNvCxnSpPr>
                      </a:nvCxnSpPr>
                      <a:spPr>
                        <a:xfrm flipV="1">
                          <a:off x="5868144" y="3609020"/>
                          <a:ext cx="360040" cy="36004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3" name="Прямая со стрелкой 32"/>
                        <a:cNvCxnSpPr/>
                      </a:nvCxnSpPr>
                      <a:spPr>
                        <a:xfrm>
                          <a:off x="5868144" y="4437112"/>
                          <a:ext cx="792088" cy="36004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1" name="Прямая со стрелкой 40"/>
                        <a:cNvCxnSpPr/>
                      </a:nvCxnSpPr>
                      <a:spPr>
                        <a:xfrm flipH="1" flipV="1">
                          <a:off x="2843808" y="2348880"/>
                          <a:ext cx="1008112" cy="936104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3" name="Прямая со стрелкой 42"/>
                        <a:cNvCxnSpPr>
                          <a:endCxn id="7" idx="3"/>
                        </a:cNvCxnSpPr>
                      </a:nvCxnSpPr>
                      <a:spPr>
                        <a:xfrm flipH="1" flipV="1">
                          <a:off x="3059832" y="3465004"/>
                          <a:ext cx="720080" cy="108012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5" name="Прямая со стрелкой 44"/>
                        <a:cNvCxnSpPr/>
                      </a:nvCxnSpPr>
                      <a:spPr>
                        <a:xfrm flipH="1">
                          <a:off x="2843808" y="4221088"/>
                          <a:ext cx="936104" cy="432048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9" name="Прямая со стрелкой 48"/>
                        <a:cNvCxnSpPr>
                          <a:stCxn id="22" idx="0"/>
                          <a:endCxn id="14" idx="2"/>
                        </a:cNvCxnSpPr>
                      </a:nvCxnSpPr>
                      <a:spPr>
                        <a:xfrm flipH="1" flipV="1">
                          <a:off x="4752020" y="2348880"/>
                          <a:ext cx="22548" cy="792088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6" name="Прямая со стрелкой 35"/>
                        <a:cNvCxnSpPr/>
                      </a:nvCxnSpPr>
                      <a:spPr>
                        <a:xfrm flipH="1">
                          <a:off x="2915816" y="4581128"/>
                          <a:ext cx="936104" cy="1008112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6" name="Прямая со стрелкой 45"/>
                        <a:cNvCxnSpPr/>
                      </a:nvCxnSpPr>
                      <a:spPr>
                        <a:xfrm>
                          <a:off x="5652120" y="4653136"/>
                          <a:ext cx="936104" cy="936104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8" name="Прямая со стрелкой 47"/>
                        <a:cNvCxnSpPr/>
                      </a:nvCxnSpPr>
                      <a:spPr>
                        <a:xfrm>
                          <a:off x="4716016" y="4581128"/>
                          <a:ext cx="0" cy="1008112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952262" w:rsidRPr="005A2B4E" w:rsidRDefault="00952262" w:rsidP="009522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2262" w:rsidRPr="005A2B4E" w:rsidRDefault="00952262" w:rsidP="0095226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2B4E">
        <w:rPr>
          <w:rFonts w:ascii="Times New Roman" w:hAnsi="Times New Roman" w:cs="Times New Roman"/>
          <w:b/>
          <w:sz w:val="28"/>
          <w:szCs w:val="28"/>
          <w:lang w:val="uk-UA"/>
        </w:rPr>
        <w:t>Форми і методи роботи:</w:t>
      </w:r>
    </w:p>
    <w:p w:rsidR="00952262" w:rsidRDefault="00952262" w:rsidP="009522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2262" w:rsidRDefault="00952262" w:rsidP="0095226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2B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70519"/>
            <wp:effectExtent l="19050" t="0" r="3175" b="0"/>
            <wp:docPr id="3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0960" cy="4320480"/>
                      <a:chOff x="179512" y="1340768"/>
                      <a:chExt cx="8640960" cy="4320480"/>
                    </a:xfrm>
                  </a:grpSpPr>
                  <a:sp>
                    <a:nvSpPr>
                      <a:cNvPr id="4" name="Прямоугольная выноска 3"/>
                      <a:cNvSpPr/>
                    </a:nvSpPr>
                    <a:spPr>
                      <a:xfrm>
                        <a:off x="6516216" y="1340768"/>
                        <a:ext cx="2232248" cy="1224136"/>
                      </a:xfrm>
                      <a:prstGeom prst="wedgeRectCallou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2400" b="1" dirty="0" smtClean="0">
                              <a:solidFill>
                                <a:srgbClr val="FFFF00"/>
                              </a:solidFill>
                            </a:rPr>
                            <a:t>Уроки з </a:t>
                          </a:r>
                        </a:p>
                        <a:p>
                          <a:pPr algn="ctr"/>
                          <a:r>
                            <a:rPr lang="uk-UA" sz="2400" b="1" dirty="0" smtClean="0">
                              <a:solidFill>
                                <a:srgbClr val="FFFF00"/>
                              </a:solidFill>
                            </a:rPr>
                            <a:t>“ Основ здоров</a:t>
                          </a:r>
                          <a:r>
                            <a:rPr lang="en-US" sz="2400" b="1" dirty="0" smtClean="0">
                              <a:solidFill>
                                <a:srgbClr val="FFFF00"/>
                              </a:solidFill>
                            </a:rPr>
                            <a:t>’</a:t>
                          </a:r>
                          <a:r>
                            <a:rPr lang="uk-UA" sz="2400" b="1" dirty="0" smtClean="0">
                              <a:solidFill>
                                <a:srgbClr val="FFFF00"/>
                              </a:solidFill>
                            </a:rPr>
                            <a:t>я”</a:t>
                          </a:r>
                          <a:endParaRPr lang="ru-RU" sz="2400" b="1" dirty="0">
                            <a:solidFill>
                              <a:srgbClr val="FFFF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Прямоугольная выноска 4"/>
                      <a:cNvSpPr/>
                    </a:nvSpPr>
                    <a:spPr>
                      <a:xfrm>
                        <a:off x="179512" y="4437112"/>
                        <a:ext cx="2232248" cy="1224136"/>
                      </a:xfrm>
                      <a:prstGeom prst="wedgeRectCallou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2400" b="1" dirty="0" smtClean="0">
                              <a:solidFill>
                                <a:srgbClr val="FFFF00"/>
                              </a:solidFill>
                            </a:rPr>
                            <a:t>Факультатив “ Захисти себе від ВІЛ ”</a:t>
                          </a:r>
                          <a:endParaRPr lang="ru-RU" sz="2400" b="1" dirty="0">
                            <a:solidFill>
                              <a:srgbClr val="FFFF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Прямоугольная выноска 5"/>
                      <a:cNvSpPr/>
                    </a:nvSpPr>
                    <a:spPr>
                      <a:xfrm>
                        <a:off x="4788024" y="2852936"/>
                        <a:ext cx="2232248" cy="1224136"/>
                      </a:xfrm>
                      <a:prstGeom prst="wedgeRectCallou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2400" b="1" dirty="0" smtClean="0">
                              <a:solidFill>
                                <a:srgbClr val="FFFF00"/>
                              </a:solidFill>
                            </a:rPr>
                            <a:t>Батьківські збори, всеобучі</a:t>
                          </a:r>
                          <a:endParaRPr lang="ru-RU" sz="2400" b="1" dirty="0">
                            <a:solidFill>
                              <a:srgbClr val="FFFF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Прямоугольная выноска 6"/>
                      <a:cNvSpPr/>
                    </a:nvSpPr>
                    <a:spPr>
                      <a:xfrm>
                        <a:off x="1763688" y="2924944"/>
                        <a:ext cx="2232248" cy="1224136"/>
                      </a:xfrm>
                      <a:prstGeom prst="wedgeRectCallou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2000" b="1" dirty="0" smtClean="0">
                              <a:solidFill>
                                <a:srgbClr val="FFFF00"/>
                              </a:solidFill>
                            </a:rPr>
                            <a:t>Засідання ради з профілактики правопорушень</a:t>
                          </a:r>
                          <a:endParaRPr lang="ru-RU" sz="2000" b="1" dirty="0">
                            <a:solidFill>
                              <a:srgbClr val="FFFF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Прямоугольная выноска 7"/>
                      <a:cNvSpPr/>
                    </a:nvSpPr>
                    <a:spPr>
                      <a:xfrm>
                        <a:off x="3491880" y="1340768"/>
                        <a:ext cx="2232248" cy="1224136"/>
                      </a:xfrm>
                      <a:prstGeom prst="wedgeRectCallou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2000" b="1" dirty="0" smtClean="0">
                              <a:solidFill>
                                <a:srgbClr val="FFFF00"/>
                              </a:solidFill>
                            </a:rPr>
                            <a:t>Круглі столи</a:t>
                          </a:r>
                        </a:p>
                        <a:p>
                          <a:pPr algn="ctr"/>
                          <a:r>
                            <a:rPr lang="uk-UA" sz="2000" b="1" dirty="0" smtClean="0">
                              <a:solidFill>
                                <a:srgbClr val="FFFF00"/>
                              </a:solidFill>
                            </a:rPr>
                            <a:t>Семінари</a:t>
                          </a:r>
                        </a:p>
                        <a:p>
                          <a:pPr algn="ctr"/>
                          <a:r>
                            <a:rPr lang="uk-UA" sz="2000" b="1" dirty="0" smtClean="0">
                              <a:solidFill>
                                <a:srgbClr val="FFFF00"/>
                              </a:solidFill>
                            </a:rPr>
                            <a:t>Тренінги</a:t>
                          </a:r>
                        </a:p>
                        <a:p>
                          <a:pPr algn="ctr"/>
                          <a:r>
                            <a:rPr lang="uk-UA" sz="2000" b="1" dirty="0" smtClean="0">
                              <a:solidFill>
                                <a:srgbClr val="FFFF00"/>
                              </a:solidFill>
                            </a:rPr>
                            <a:t>Виховні години</a:t>
                          </a:r>
                          <a:endParaRPr lang="ru-RU" sz="2000" b="1" dirty="0">
                            <a:solidFill>
                              <a:srgbClr val="FFFF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Прямоугольная выноска 8"/>
                      <a:cNvSpPr/>
                    </a:nvSpPr>
                    <a:spPr>
                      <a:xfrm>
                        <a:off x="539552" y="1340768"/>
                        <a:ext cx="2232248" cy="1224136"/>
                      </a:xfrm>
                      <a:prstGeom prst="wedgeRectCallou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2400" b="1" dirty="0" smtClean="0">
                              <a:solidFill>
                                <a:srgbClr val="FFFF00"/>
                              </a:solidFill>
                            </a:rPr>
                            <a:t>Анкетування</a:t>
                          </a:r>
                          <a:endParaRPr lang="ru-RU" sz="2400" b="1" dirty="0">
                            <a:solidFill>
                              <a:srgbClr val="FFFF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Прямоугольная выноска 14"/>
                      <a:cNvSpPr/>
                    </a:nvSpPr>
                    <a:spPr>
                      <a:xfrm>
                        <a:off x="3347864" y="4437112"/>
                        <a:ext cx="2232248" cy="1224136"/>
                      </a:xfrm>
                      <a:prstGeom prst="wedgeRectCallou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2400" b="1" dirty="0" smtClean="0">
                              <a:solidFill>
                                <a:srgbClr val="FFFF00"/>
                              </a:solidFill>
                            </a:rPr>
                            <a:t>Система фізичного виховання</a:t>
                          </a:r>
                          <a:endParaRPr lang="ru-RU" sz="2400" b="1" dirty="0">
                            <a:solidFill>
                              <a:srgbClr val="FFFF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Прямоугольная выноска 15"/>
                      <a:cNvSpPr/>
                    </a:nvSpPr>
                    <a:spPr>
                      <a:xfrm>
                        <a:off x="6588224" y="4437112"/>
                        <a:ext cx="2232248" cy="1224136"/>
                      </a:xfrm>
                      <a:prstGeom prst="wedgeRectCallou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2400" b="1" dirty="0" smtClean="0">
                              <a:solidFill>
                                <a:srgbClr val="FFFF00"/>
                              </a:solidFill>
                            </a:rPr>
                            <a:t>Агітбригади</a:t>
                          </a:r>
                          <a:endParaRPr lang="ru-RU" sz="2400" b="1" dirty="0">
                            <a:solidFill>
                              <a:srgbClr val="FFFF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952262" w:rsidRDefault="00952262" w:rsidP="009522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2262" w:rsidRPr="00AA2738" w:rsidRDefault="00952262" w:rsidP="00952262">
      <w:pPr>
        <w:pStyle w:val="a3"/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273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Очікуваний результат:</w:t>
      </w:r>
    </w:p>
    <w:p w:rsidR="00952262" w:rsidRDefault="00952262" w:rsidP="0095226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час впровадження активних форм та методів роботи в систему превентивної освіти, зокрема тренінгів на уроках «Основ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здоров′я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курсу «Захисти себе від ВІЛ» та ін., в цілому спостерігається покращення психологічного мікроклімату в школі. Можна з впевненістю сказати, що атмосфера в школі стала більш дружньою, сприятливою для всебічного розвитку дітей.</w:t>
      </w:r>
    </w:p>
    <w:p w:rsidR="00952262" w:rsidRDefault="00952262" w:rsidP="0095226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педколектив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 працюють над забезпеченням та дотриманням належних санітарно-гігієнічних умов. В минулому році було здійснено капітальний ремонт їдальні, усіх санвузлів школи за рахунок районного бюджету. В школі організовано гаряче харчування для всіх бажаючих, працює буфет, в якому немає шкідливих продуктів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фаст-фуду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Під час навчального процесу здійснюється режим провітрювання, відбуваються фізкультурні перерви.</w:t>
      </w:r>
    </w:p>
    <w:p w:rsidR="00952262" w:rsidRDefault="00952262" w:rsidP="0095226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Завдяки роботі органів шкільного самоврядування та активним формам і методам роботи на уроках створюються умови для активної співпраці учнів та вчителів. Учні школи вільно виявляють ініціативу в проведенні сумісних заходів разом з вчителями, батьками, місцевою громадою.</w:t>
      </w:r>
    </w:p>
    <w:p w:rsidR="00952262" w:rsidRDefault="00952262" w:rsidP="0095226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Політика школи направлена на заборону будь-якого насильства над особистістю. Як і всюди, трапляються випадки порушення правил поведінки у школі. Ці проблеми ми намагаємося вирішувати без приниження учасників навчально-виховного процесу.</w:t>
      </w:r>
    </w:p>
    <w:p w:rsidR="00952262" w:rsidRDefault="00952262" w:rsidP="0095226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політика школи направлена на категоричне недопущення знущання, сексуальних домагань та насильства. Колектив школи працює над соціальною адаптацією дітей з особливими потребами. В цьому допомагає робота шкільного психолога та соціального педагога. Постійно ведеться робота з профілактики травматизму.</w:t>
      </w:r>
    </w:p>
    <w:p w:rsidR="00952262" w:rsidRDefault="00952262" w:rsidP="0095226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постійно працюємо над розвиненням творчих здібностей учнів через систему класних, шкільних та позашкільних заходів. Палітра творчості найрізноманітніша: це концерти,  виставки, інтелектуальні ігри, конкурси.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Взяти в них участь можуть всі бажаючі. В школі є місця для відпочинку, ігрові кімнати та куточки в класах. Впроваджується система винагород та заохочень для дітей, які досягли особливих успіхів у творчих та інших видах діяльності.</w:t>
      </w:r>
    </w:p>
    <w:p w:rsidR="00952262" w:rsidRDefault="00952262" w:rsidP="0095226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Колектив школи постійно співпрацює з батьківською громадою. Проводяться сумісні заходи, екскурсії, конкурси. Батьки мають змогу інформувати вчителя чи іншу уповноважену особу щодо проблем і потреб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сім′ї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Педколектив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заохочує батьків  ділитися своїми проблемами та обговорювати їх для прийняття виважених рішень. </w:t>
      </w:r>
    </w:p>
    <w:p w:rsidR="00952262" w:rsidRDefault="00952262" w:rsidP="0095226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очікуємо, що подальша робота превентивних програм буде сприяти рівним можливостям учнів щодо участі у прийнятті рішень, більш толерантному ставленню учнів один до одного.</w:t>
      </w:r>
    </w:p>
    <w:p w:rsidR="00952262" w:rsidRPr="00043EF5" w:rsidRDefault="00952262" w:rsidP="0095226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робочого навчального плану включено факультативний курс «Захисти себе від ВІЛ». Цей курс викладається в школі перший рік. У школі працюють вчителі, які підготовлені за методикою розвитку життєвих навичок. Продовжується робота над оформленням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кабінету. Використовуються активні методи навчання. Школа забезпечена необхідною літературою та матеріалами для впровадження превентивних програм. В подальшому планується підготовка учнів старших класів для роботи на «Маршруті безпеки» за методикою «рівний — рівному». Для батьків та вчителів школи проводяться  тренінги з превентивного виховання. Школа має свій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на якому висвітлюється діяльність закладу, регулярно інформаційна комісія Шкільної Республіки випускає шкільну газету «Імпульс». Здійснюється моніторинг різних показників роботи школи. Вся діяльність навчального закладу направлена на підвищення якості превентивної освіти.</w:t>
      </w:r>
      <w:bookmarkStart w:id="0" w:name="_GoBack"/>
      <w:bookmarkEnd w:id="0"/>
    </w:p>
    <w:p w:rsidR="007344D0" w:rsidRDefault="007344D0"/>
    <w:sectPr w:rsidR="007344D0" w:rsidSect="009F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77309"/>
    <w:multiLevelType w:val="hybridMultilevel"/>
    <w:tmpl w:val="D750A49E"/>
    <w:lvl w:ilvl="0" w:tplc="AD5E9B2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804DB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280F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70F5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BC52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A6DFA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9495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C654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26C5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66993EF7"/>
    <w:multiLevelType w:val="hybridMultilevel"/>
    <w:tmpl w:val="A254FA2E"/>
    <w:lvl w:ilvl="0" w:tplc="5DE80C1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FEE5D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541D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D0FDE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D622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A4A0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5AF1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2CA9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4804A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262"/>
    <w:rsid w:val="00112D3F"/>
    <w:rsid w:val="003A2035"/>
    <w:rsid w:val="00421967"/>
    <w:rsid w:val="00554FDE"/>
    <w:rsid w:val="007344D0"/>
    <w:rsid w:val="00803533"/>
    <w:rsid w:val="00915A0E"/>
    <w:rsid w:val="00952262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2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2014-07-08T08:32:00Z</dcterms:created>
  <dcterms:modified xsi:type="dcterms:W3CDTF">2014-07-08T08:32:00Z</dcterms:modified>
</cp:coreProperties>
</file>