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7D" w:rsidRDefault="00DF387D" w:rsidP="00DF38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Опис отриманих результатів учасників анкетування </w:t>
      </w:r>
    </w:p>
    <w:p w:rsidR="00DF387D" w:rsidRDefault="00DF387D" w:rsidP="00DF387D">
      <w:pPr>
        <w:spacing w:after="0" w:line="240" w:lineRule="auto"/>
        <w:jc w:val="center"/>
        <w:rPr>
          <w:rFonts w:ascii="Times New Roman" w:hAnsi="Times New Roman" w:cs="Times New Roman"/>
          <w:b/>
          <w:bCs/>
          <w:sz w:val="28"/>
          <w:szCs w:val="28"/>
        </w:rPr>
      </w:pPr>
      <w:proofErr w:type="spellStart"/>
      <w:r>
        <w:rPr>
          <w:rFonts w:ascii="Times New Roman" w:hAnsi="Times New Roman" w:cs="Times New Roman"/>
          <w:b/>
          <w:bCs/>
          <w:sz w:val="28"/>
          <w:szCs w:val="28"/>
        </w:rPr>
        <w:t>Білоколодязького</w:t>
      </w:r>
      <w:proofErr w:type="spellEnd"/>
      <w:r>
        <w:rPr>
          <w:rFonts w:ascii="Times New Roman" w:hAnsi="Times New Roman" w:cs="Times New Roman"/>
          <w:b/>
          <w:bCs/>
          <w:sz w:val="28"/>
          <w:szCs w:val="28"/>
        </w:rPr>
        <w:t xml:space="preserve"> НВК </w:t>
      </w:r>
    </w:p>
    <w:p w:rsidR="00DF387D" w:rsidRDefault="00DF387D" w:rsidP="00DF38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Вовчанської районної ради Харківської області </w:t>
      </w:r>
    </w:p>
    <w:p w:rsidR="00DF387D" w:rsidRDefault="00DF387D" w:rsidP="00DF387D">
      <w:pPr>
        <w:spacing w:after="0" w:line="240" w:lineRule="auto"/>
        <w:ind w:firstLine="709"/>
        <w:jc w:val="center"/>
        <w:rPr>
          <w:rFonts w:ascii="Times New Roman" w:hAnsi="Times New Roman" w:cs="Times New Roman"/>
          <w:b/>
          <w:bCs/>
          <w:sz w:val="28"/>
          <w:szCs w:val="28"/>
        </w:rPr>
      </w:pPr>
    </w:p>
    <w:p w:rsidR="00DF387D" w:rsidRDefault="00DF387D" w:rsidP="00DF387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анкетуванні взяли участь 113 респондентів, із них:</w:t>
      </w:r>
    </w:p>
    <w:p w:rsidR="00DF387D" w:rsidRDefault="00DF387D" w:rsidP="00DF387D">
      <w:pPr>
        <w:pStyle w:val="a3"/>
        <w:numPr>
          <w:ilvl w:val="0"/>
          <w:numId w:val="1"/>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члени адміністрації ( директор НВК, заступник директора з НВР) – 2 чол.;</w:t>
      </w:r>
    </w:p>
    <w:p w:rsidR="00DF387D" w:rsidRDefault="00DF387D" w:rsidP="00DF387D">
      <w:pPr>
        <w:pStyle w:val="a3"/>
        <w:numPr>
          <w:ilvl w:val="0"/>
          <w:numId w:val="1"/>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учителі  – 5 чол.;</w:t>
      </w:r>
    </w:p>
    <w:p w:rsidR="00DF387D" w:rsidRDefault="00DF387D" w:rsidP="00DF387D">
      <w:pPr>
        <w:pStyle w:val="a3"/>
        <w:numPr>
          <w:ilvl w:val="0"/>
          <w:numId w:val="1"/>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учні 9-11 класів – 76 чол.;</w:t>
      </w:r>
    </w:p>
    <w:p w:rsidR="00DF387D" w:rsidRDefault="00DF387D" w:rsidP="00DF387D">
      <w:pPr>
        <w:pStyle w:val="a3"/>
        <w:numPr>
          <w:ilvl w:val="0"/>
          <w:numId w:val="1"/>
        </w:num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батьки учнів 9-11 класів – 30 чол.</w:t>
      </w:r>
    </w:p>
    <w:p w:rsidR="00DF387D" w:rsidRDefault="00DF387D" w:rsidP="00DF387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Аналіз анкетування за блоками</w:t>
      </w:r>
    </w:p>
    <w:p w:rsidR="00DF387D" w:rsidRDefault="00DF387D" w:rsidP="00DF387D">
      <w:pPr>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u w:val="single"/>
        </w:rPr>
        <w:t>Блок 1</w:t>
      </w:r>
      <w:r>
        <w:rPr>
          <w:rFonts w:ascii="Times New Roman" w:hAnsi="Times New Roman" w:cs="Times New Roman"/>
          <w:b/>
          <w:bCs/>
          <w:sz w:val="28"/>
          <w:szCs w:val="28"/>
        </w:rPr>
        <w:t>. Забезпечення дружньої, заохочувальної, сприятливої атмосфери</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Середні показники коливаються від </w:t>
      </w:r>
      <w:r>
        <w:rPr>
          <w:rFonts w:ascii="Times New Roman" w:hAnsi="Times New Roman" w:cs="Times New Roman"/>
          <w:b/>
          <w:bCs/>
          <w:sz w:val="28"/>
          <w:szCs w:val="28"/>
        </w:rPr>
        <w:t>3,7</w:t>
      </w:r>
      <w:r>
        <w:rPr>
          <w:rFonts w:ascii="Times New Roman" w:hAnsi="Times New Roman" w:cs="Times New Roman"/>
          <w:sz w:val="28"/>
          <w:szCs w:val="28"/>
        </w:rPr>
        <w:t xml:space="preserve"> до </w:t>
      </w:r>
      <w:r>
        <w:rPr>
          <w:rFonts w:ascii="Times New Roman" w:hAnsi="Times New Roman" w:cs="Times New Roman"/>
          <w:b/>
          <w:bCs/>
          <w:sz w:val="28"/>
          <w:szCs w:val="28"/>
        </w:rPr>
        <w:t>3,9</w:t>
      </w:r>
      <w:r>
        <w:rPr>
          <w:rFonts w:ascii="Times New Roman" w:hAnsi="Times New Roman" w:cs="Times New Roman"/>
          <w:sz w:val="28"/>
          <w:szCs w:val="28"/>
        </w:rPr>
        <w:t xml:space="preserve"> балів.</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 свідчить про спільність думок респондентів. Вони вважають, що у </w:t>
      </w:r>
      <w:proofErr w:type="spellStart"/>
      <w:r>
        <w:rPr>
          <w:rFonts w:ascii="Times New Roman" w:hAnsi="Times New Roman" w:cs="Times New Roman"/>
          <w:sz w:val="28"/>
          <w:szCs w:val="28"/>
        </w:rPr>
        <w:t>Білоколодязькому</w:t>
      </w:r>
      <w:proofErr w:type="spellEnd"/>
      <w:r>
        <w:rPr>
          <w:rFonts w:ascii="Times New Roman" w:hAnsi="Times New Roman" w:cs="Times New Roman"/>
          <w:sz w:val="28"/>
          <w:szCs w:val="28"/>
        </w:rPr>
        <w:t xml:space="preserve"> НВК забезпечення дружньої, заохочувальної, сприятливої атмосфери між учасниками навчально-виховного простору на високому рівні. У школі сприяють швидкій адаптації нових учнів до школи, педагогічний колектив заохочує учнів піклуватися один про одного, регулярно проводяться заходи, на яких публічно відзначають та схвалюють досягнення учнів. Діти впевнені, що отримають допомогу та підтримку у разі необхідності та</w:t>
      </w:r>
      <w:r>
        <w:rPr>
          <w:rFonts w:ascii="Times New Roman" w:hAnsi="Times New Roman" w:cs="Times New Roman"/>
          <w:noProof/>
          <w:sz w:val="28"/>
          <w:szCs w:val="28"/>
        </w:rPr>
        <w:t xml:space="preserve"> </w:t>
      </w:r>
      <w:r>
        <w:rPr>
          <w:rFonts w:ascii="Times New Roman" w:hAnsi="Times New Roman" w:cs="Times New Roman"/>
          <w:sz w:val="28"/>
          <w:szCs w:val="28"/>
        </w:rPr>
        <w:t>беруть активну участь у житті школи. Батьки співпрацюють з учителями та керівництвом школи, активно підтримують їх. Для підвищення обізнаності учасників проекту «Школа,  дружня до дитини» щодо створення необхідних і достатніх умов для забезпечення цілісного благополуччя дитини, здійснювалися творчою групою проекту тренінги:</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адресовані для широкого загалу учнів і орієнтовані на формування навичок ефективної комунікації, навичок, що є необхідними для пошуку та дотримання балансу між навчанням та сімейними зобов’язаннями, а також навичок гендерно-відповідальної поведінки. Це тренінги: «Ефективна комунікація – складова успішності особистості», спрямований на засвоєння і вдосконалення методів ефективної комунікації, підвищення ефективності особистісного впливу в комунікативній взаємодії; «Формування компетентності особистості щодо розвитку особистісного потенціалу», участь у якому допоможе учням підвищити правову обізнаність та відпрацювати моделі гендерної  поведінки, усвідомити власну відповідальність за свій сценарій життя.</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Друга група тренінгів орієнтована на учнів, вчителів та батьків, а також включає більш детальне ознайомлення зі змістом функціонування Школи, дружньої до дитини. Основні акценти робляться саме на партнерське спілкування. Це тренінг «Рівні можливості – рівна відповідальність» – для учнів, вчителів, батьків, метою якого є ознайомлення та втілення Концепції Школи, дружньої до дитини, аналіз власних переконань стосовно «правильних» партнерських стосунків, формування мотивації на створення гармонійної взаємодії школи та сім’ї у вихованні дитини, підвищення </w:t>
      </w:r>
      <w:r>
        <w:rPr>
          <w:rFonts w:ascii="Times New Roman" w:hAnsi="Times New Roman" w:cs="Times New Roman"/>
          <w:sz w:val="28"/>
          <w:szCs w:val="28"/>
        </w:rPr>
        <w:lastRenderedPageBreak/>
        <w:t xml:space="preserve">психолого-педагогічної грамотності вчителів та батьків, відпрацювання навичок ефективного партнерського спілкування, </w:t>
      </w:r>
      <w:proofErr w:type="spellStart"/>
      <w:r>
        <w:rPr>
          <w:rFonts w:ascii="Times New Roman" w:hAnsi="Times New Roman" w:cs="Times New Roman"/>
          <w:sz w:val="28"/>
          <w:szCs w:val="28"/>
        </w:rPr>
        <w:t>емпатійного</w:t>
      </w:r>
      <w:proofErr w:type="spellEnd"/>
      <w:r>
        <w:rPr>
          <w:rFonts w:ascii="Times New Roman" w:hAnsi="Times New Roman" w:cs="Times New Roman"/>
          <w:sz w:val="28"/>
          <w:szCs w:val="28"/>
        </w:rPr>
        <w:t xml:space="preserve"> слухання.</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Проте за думкою батьків, а вони виставили середній бал 3,7 у даному блоці,  потрібно залучити до співпраці з учителями та керівництвом школи у налагодженні дружньої сприятливої атмосфери щонайбільше батьків. Тому ми запропонували з нового навчального року розпочати роботу на шкільному сайті сторінки «Запрошуємо до співпраці: сім’я і школа – це можливість відчути себе потрібним і захищеним», з метою оперативного та змістовного інформування батьків про роботу школи, учнівського самоврядування, наші цілі, цінності та заходи, а також звернень з бажанням долучитися до реалізації виховного плану, з  урахуванням пропозицій батьків, які можуть залишити на сайті школи.</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Блок 2. Забезпечення та дотримання належних санітарно-гігієнічних умов</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Середня кількість балів за блок коливається від </w:t>
      </w:r>
      <w:r>
        <w:rPr>
          <w:rFonts w:ascii="Times New Roman" w:hAnsi="Times New Roman" w:cs="Times New Roman"/>
          <w:b/>
          <w:bCs/>
          <w:sz w:val="28"/>
          <w:szCs w:val="28"/>
        </w:rPr>
        <w:t>3,8</w:t>
      </w:r>
      <w:r>
        <w:rPr>
          <w:rFonts w:ascii="Times New Roman" w:hAnsi="Times New Roman" w:cs="Times New Roman"/>
          <w:sz w:val="28"/>
          <w:szCs w:val="28"/>
        </w:rPr>
        <w:t xml:space="preserve"> до </w:t>
      </w:r>
      <w:r>
        <w:rPr>
          <w:rFonts w:ascii="Times New Roman" w:hAnsi="Times New Roman" w:cs="Times New Roman"/>
          <w:b/>
          <w:bCs/>
          <w:sz w:val="28"/>
          <w:szCs w:val="28"/>
        </w:rPr>
        <w:t>3,9</w:t>
      </w:r>
      <w:r>
        <w:rPr>
          <w:rFonts w:ascii="Times New Roman" w:hAnsi="Times New Roman" w:cs="Times New Roman"/>
          <w:sz w:val="28"/>
          <w:szCs w:val="28"/>
        </w:rPr>
        <w:t xml:space="preserve">. </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Білоколодязькому</w:t>
      </w:r>
      <w:proofErr w:type="spellEnd"/>
      <w:r>
        <w:rPr>
          <w:rFonts w:ascii="Times New Roman" w:hAnsi="Times New Roman" w:cs="Times New Roman"/>
          <w:sz w:val="28"/>
          <w:szCs w:val="28"/>
        </w:rPr>
        <w:t xml:space="preserve"> НВК забезпечення та дотримання належних санітарно-гігієнічних умов відповідають діючим санітарно-гігієнічним нормам. За функціональним призначенням у шкільному приміщенні відрізняють основні (класні кімнати, навчальні кабінети, лабораторії, спортивний зал, майстерні для трудового навчання, кімнати дошкільного навчального закладу) та допоміжні (приміщення для денного сну, спокійних ігор, гардероб, рекреації, бібліотека, медичний кабінет, буфет, їдальня, умивальні й туалетні кімнати та ін.) приміщення. Умивальні та туалетні кімнати мають усі необхідні засоби особистої гігієни (рушнички, миючі засоби, туалетний папір тощо). Організовано гаряче харчування для всіх бажаючих. НВК має яблуневий садок, добре озеленений та упорядкований двір. Це забезпечує максимальну можливість учнів перебувати на свіжому повітрі, що має велике значення для підтримки оптимального функціонування стану організму й високої працездатності. У школі стабільний температурний режим упродовж усього навчального року в усіх шкільних приміщеннях, окрім спортивного залу (маємо старі вікна). На жаль,  не всі навчальні приміщення забезпечені сонцезахисними пристроями -  </w:t>
      </w:r>
      <w:proofErr w:type="spellStart"/>
      <w:r>
        <w:rPr>
          <w:rFonts w:ascii="Times New Roman" w:hAnsi="Times New Roman" w:cs="Times New Roman"/>
          <w:sz w:val="28"/>
          <w:szCs w:val="28"/>
        </w:rPr>
        <w:t>жалюзями</w:t>
      </w:r>
      <w:proofErr w:type="spellEnd"/>
      <w:r>
        <w:rPr>
          <w:rFonts w:ascii="Times New Roman" w:hAnsi="Times New Roman" w:cs="Times New Roman"/>
          <w:sz w:val="28"/>
          <w:szCs w:val="28"/>
        </w:rPr>
        <w:t xml:space="preserve"> чи шторами. Тому за допомогою Піклувальної ради та батьківського комітету навчального закладу вирішено звернутися до спонсорів, щоб закупити для 4 класних кімнат та ресурсного центру жалюзі, замінити у спортивному залі вікна на нові пластикові пакети.</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Блок 3. Сприяння співпраці та активному навчанню</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Середній показник усіх учасників анкетування становить </w:t>
      </w:r>
      <w:r>
        <w:rPr>
          <w:rFonts w:ascii="Times New Roman" w:hAnsi="Times New Roman" w:cs="Times New Roman"/>
          <w:b/>
          <w:bCs/>
          <w:sz w:val="28"/>
          <w:szCs w:val="28"/>
        </w:rPr>
        <w:t>3,9</w:t>
      </w:r>
      <w:r>
        <w:rPr>
          <w:rFonts w:ascii="Times New Roman" w:hAnsi="Times New Roman" w:cs="Times New Roman"/>
          <w:sz w:val="28"/>
          <w:szCs w:val="28"/>
        </w:rPr>
        <w:t xml:space="preserve"> бали.</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Відповіді всіх груп респондентів одностайно співпали, що говорить про налагоджену систему навчально-виховної роботи навчального закладу, у якій використовуються групові форми і методи роботи, диференційований та </w:t>
      </w:r>
      <w:proofErr w:type="spellStart"/>
      <w:r>
        <w:rPr>
          <w:rFonts w:ascii="Times New Roman" w:hAnsi="Times New Roman" w:cs="Times New Roman"/>
          <w:sz w:val="28"/>
          <w:szCs w:val="28"/>
        </w:rPr>
        <w:t>особистісно</w:t>
      </w:r>
      <w:proofErr w:type="spellEnd"/>
      <w:r>
        <w:rPr>
          <w:rFonts w:ascii="Times New Roman" w:hAnsi="Times New Roman" w:cs="Times New Roman"/>
          <w:sz w:val="28"/>
          <w:szCs w:val="28"/>
        </w:rPr>
        <w:t xml:space="preserve"> орієнтовані підходи, метод проектів, виставки-презентації творчих досягнень учнів тощо.  Слід відмітити співпрацю учнів, вчителів та батьків у проектній діяльності. В школі вже стали традиційними захисти проектів не тільки шкільних ( «Вклонюся вчителю доземно», «Я вибираю </w:t>
      </w:r>
      <w:r>
        <w:rPr>
          <w:rFonts w:ascii="Times New Roman" w:hAnsi="Times New Roman" w:cs="Times New Roman"/>
          <w:sz w:val="28"/>
          <w:szCs w:val="28"/>
        </w:rPr>
        <w:lastRenderedPageBreak/>
        <w:t xml:space="preserve">здоровий спосіб життя», «Спорт протягом життя», «Пам’ять», «Наш вільний час» та ін.), але й проектів, до яких була залучена батьківська та сільська громади («Акція: 16 днів проти насильства», «Допоможи ближньому: шанс на життя», «Збережемо первоцвіт», організація роботи пришкільного ДЗВ «Віночок», «Українська родина», «Ігровий майданчик для дітей селища» тощо). Проте питання щодо відмови в школі від використання  рейтингів успішності в кожному класі (воно в сьогоднішній системі освіти стоїть на першому місці: рейтинг успішності учня, успішність роботи вчителя та ін.), за думкою вчителів та батьків, має бути переглянуте згідно з Концепцією Школи, дружньої до дитини, а саме: діти навчаються відповідно до власних схильностей у сприятливому середовищі, що надає можливість повною мірою реалізувати особистісний потенціал; адміністрація школи та вчителі несуть відповідальність за те, щоб зробити шкільне середовище сприятливим для розвитку особистості, організовують навчально-виховний процес на засадах розвитку соціально-психологічних </w:t>
      </w:r>
      <w:proofErr w:type="spellStart"/>
      <w:r>
        <w:rPr>
          <w:rFonts w:ascii="Times New Roman" w:hAnsi="Times New Roman" w:cs="Times New Roman"/>
          <w:sz w:val="28"/>
          <w:szCs w:val="28"/>
        </w:rPr>
        <w:t>компетентностей</w:t>
      </w:r>
      <w:proofErr w:type="spellEnd"/>
      <w:r>
        <w:rPr>
          <w:rFonts w:ascii="Times New Roman" w:hAnsi="Times New Roman" w:cs="Times New Roman"/>
          <w:sz w:val="28"/>
          <w:szCs w:val="28"/>
        </w:rPr>
        <w:t xml:space="preserve"> учня (його життєвих умінь та навичок). </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Блок 4. Відсутність фізичного покарання та насильства</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Середня кількість балів за блок коливається від </w:t>
      </w:r>
      <w:r>
        <w:rPr>
          <w:rFonts w:ascii="Times New Roman" w:hAnsi="Times New Roman" w:cs="Times New Roman"/>
          <w:b/>
          <w:bCs/>
          <w:sz w:val="28"/>
          <w:szCs w:val="28"/>
        </w:rPr>
        <w:t>3,8</w:t>
      </w:r>
      <w:r>
        <w:rPr>
          <w:rFonts w:ascii="Times New Roman" w:hAnsi="Times New Roman" w:cs="Times New Roman"/>
          <w:sz w:val="28"/>
          <w:szCs w:val="28"/>
        </w:rPr>
        <w:t xml:space="preserve"> до </w:t>
      </w:r>
      <w:r>
        <w:rPr>
          <w:rFonts w:ascii="Times New Roman" w:hAnsi="Times New Roman" w:cs="Times New Roman"/>
          <w:b/>
          <w:bCs/>
          <w:sz w:val="28"/>
          <w:szCs w:val="28"/>
        </w:rPr>
        <w:t>3,9</w:t>
      </w:r>
      <w:r>
        <w:rPr>
          <w:rFonts w:ascii="Times New Roman" w:hAnsi="Times New Roman" w:cs="Times New Roman"/>
          <w:sz w:val="28"/>
          <w:szCs w:val="28"/>
        </w:rPr>
        <w:t xml:space="preserve">. </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Дитинство – період життя людини, коли формуються найважливіші функції організму, активно здійснюється засвоєння моральних норм, знань і цінностей, що дозволяє дитині почуватися повноцінним членом суспільства.</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школі здійснюється політика та застосовуються методи, які допомагають учителям справедливо і послідовно долати агресію та насильство. Вчителі мають змогу отримувати нові знання і набувати навички, які допомагають їм створювати безпечне середовище у закладі.</w:t>
      </w:r>
      <w:r>
        <w:rPr>
          <w:rFonts w:ascii="Times New Roman" w:hAnsi="Times New Roman" w:cs="Times New Roman"/>
          <w:noProof/>
          <w:sz w:val="28"/>
          <w:szCs w:val="28"/>
        </w:rPr>
        <w:t xml:space="preserve"> </w:t>
      </w:r>
      <w:r>
        <w:rPr>
          <w:rFonts w:ascii="Times New Roman" w:hAnsi="Times New Roman" w:cs="Times New Roman"/>
          <w:sz w:val="28"/>
          <w:szCs w:val="28"/>
        </w:rPr>
        <w:t>Статутом НВК встановлено зрозумілі для всіх правила поведінки в школі, які сприймаються усіма учасниками навчально-виховного процесу, тому у нашому НВК учні почуваються в безпеці.</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Можна виділити два основні напрями роботи з попередження та подолання жорстокості й насильства в межах навчального закладу:</w:t>
      </w:r>
    </w:p>
    <w:p w:rsidR="00DF387D" w:rsidRDefault="00DF387D" w:rsidP="00DF387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Індивідуальна та групова робота.</w:t>
      </w:r>
    </w:p>
    <w:p w:rsidR="00DF387D" w:rsidRDefault="00DF387D" w:rsidP="00DF387D">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Корекція і втручання у педагогічний процес.</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Основними формами профілактики насильства й жорстокості серед дитячих, підліткових і юнацьких груп у нашому навчальному закладі є:</w:t>
      </w:r>
    </w:p>
    <w:p w:rsidR="00DF387D" w:rsidRDefault="00DF387D" w:rsidP="00DF387D">
      <w:pPr>
        <w:pStyle w:val="a3"/>
        <w:numPr>
          <w:ilvl w:val="0"/>
          <w:numId w:val="3"/>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індивідуальна — взаємодія з учнівською молоддю, яка виявляє схильність до вчинення таких негативних дій (у </w:t>
      </w:r>
      <w:proofErr w:type="spellStart"/>
      <w:r>
        <w:rPr>
          <w:rFonts w:ascii="Times New Roman" w:hAnsi="Times New Roman" w:cs="Times New Roman"/>
          <w:sz w:val="28"/>
          <w:szCs w:val="28"/>
        </w:rPr>
        <w:t>Білоколодязькому</w:t>
      </w:r>
      <w:proofErr w:type="spellEnd"/>
      <w:r>
        <w:rPr>
          <w:rFonts w:ascii="Times New Roman" w:hAnsi="Times New Roman" w:cs="Times New Roman"/>
          <w:sz w:val="28"/>
          <w:szCs w:val="28"/>
        </w:rPr>
        <w:t xml:space="preserve"> НВК працює соціально-психологічна служба, проводяться консультації; </w:t>
      </w:r>
      <w:proofErr w:type="spellStart"/>
      <w:r>
        <w:rPr>
          <w:rFonts w:ascii="Times New Roman" w:hAnsi="Times New Roman" w:cs="Times New Roman"/>
          <w:sz w:val="28"/>
          <w:szCs w:val="28"/>
        </w:rPr>
        <w:t>корекційна</w:t>
      </w:r>
      <w:proofErr w:type="spellEnd"/>
      <w:r>
        <w:rPr>
          <w:rFonts w:ascii="Times New Roman" w:hAnsi="Times New Roman" w:cs="Times New Roman"/>
          <w:sz w:val="28"/>
          <w:szCs w:val="28"/>
        </w:rPr>
        <w:t xml:space="preserve"> та індивідуальна робота з дитиною та його сім’єю, ін.);</w:t>
      </w:r>
    </w:p>
    <w:p w:rsidR="00DF387D" w:rsidRDefault="00DF387D" w:rsidP="00DF387D">
      <w:pPr>
        <w:pStyle w:val="a3"/>
        <w:numPr>
          <w:ilvl w:val="0"/>
          <w:numId w:val="3"/>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групова — передбачає профілактику протиправної поведінки у формальних учнівських колективах, освітньому закладі загалом (проводяться тренінги (психологом та соціальним педагогом), працює «Школа лідерів», діє загін волонтерів «Духовність», організовано роботу гуртка «Юні правознавці», ведеться факультативний курс у 10-11 класах «Захисти себе від ВІЛ» та ін.);</w:t>
      </w:r>
    </w:p>
    <w:p w:rsidR="00DF387D" w:rsidRDefault="00DF387D" w:rsidP="00DF387D">
      <w:pPr>
        <w:pStyle w:val="a3"/>
        <w:numPr>
          <w:ilvl w:val="0"/>
          <w:numId w:val="3"/>
        </w:numPr>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масова — пов'язана з проведенням у закладі навчальних занять, лекцій, бесід, тематичних вечорів, </w:t>
      </w:r>
      <w:proofErr w:type="spellStart"/>
      <w:r>
        <w:rPr>
          <w:rFonts w:ascii="Times New Roman" w:hAnsi="Times New Roman" w:cs="Times New Roman"/>
          <w:sz w:val="28"/>
          <w:szCs w:val="28"/>
        </w:rPr>
        <w:t>квест-ігр</w:t>
      </w:r>
      <w:proofErr w:type="spellEnd"/>
      <w:r>
        <w:rPr>
          <w:rFonts w:ascii="Times New Roman" w:hAnsi="Times New Roman" w:cs="Times New Roman"/>
          <w:sz w:val="28"/>
          <w:szCs w:val="28"/>
        </w:rPr>
        <w:t>, виготовлення рекламних (за даною тематикою) листівок, адаптація та впровадження інтерактивної навчальної виставки з питань репродуктивного здоров’я, профілактики ВІЛ та ІПСШ – «Маршрут Безпеки», проектів - «Акція: 16 днів проти насильства», «Ставлення особистості до людей», тиждень «Толерантності», акції «Милосердя», «Від серця до серця», «Допоможи ближньому»  та ін.</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Блок 5. Недопущення знущання, домагання та дискримінації</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Середня кількість балів за блок становить </w:t>
      </w:r>
      <w:r>
        <w:rPr>
          <w:rFonts w:ascii="Times New Roman" w:hAnsi="Times New Roman" w:cs="Times New Roman"/>
          <w:b/>
          <w:bCs/>
          <w:sz w:val="28"/>
          <w:szCs w:val="28"/>
        </w:rPr>
        <w:t>4</w:t>
      </w:r>
      <w:r>
        <w:rPr>
          <w:rFonts w:ascii="Times New Roman" w:hAnsi="Times New Roman" w:cs="Times New Roman"/>
          <w:sz w:val="28"/>
          <w:szCs w:val="28"/>
        </w:rPr>
        <w:t xml:space="preserve">. </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Білоколодязькому</w:t>
      </w:r>
      <w:proofErr w:type="spellEnd"/>
      <w:r>
        <w:rPr>
          <w:rFonts w:ascii="Times New Roman" w:hAnsi="Times New Roman" w:cs="Times New Roman"/>
          <w:sz w:val="28"/>
          <w:szCs w:val="28"/>
        </w:rPr>
        <w:t xml:space="preserve"> НВК здійснюється відкрита політика недопущення знущання, домагання та дискримінації усіх учасників навчально-виховного процесу, широко застосовується  принцип превентивності, тобто визначається пріоритетність здійснення навчальним закладом випереджальних організаційно-методичних, </w:t>
      </w:r>
      <w:proofErr w:type="spellStart"/>
      <w:r>
        <w:rPr>
          <w:rFonts w:ascii="Times New Roman" w:hAnsi="Times New Roman" w:cs="Times New Roman"/>
          <w:sz w:val="28"/>
          <w:szCs w:val="28"/>
        </w:rPr>
        <w:t>медико-психологічних</w:t>
      </w:r>
      <w:proofErr w:type="spellEnd"/>
      <w:r>
        <w:rPr>
          <w:rFonts w:ascii="Times New Roman" w:hAnsi="Times New Roman" w:cs="Times New Roman"/>
          <w:sz w:val="28"/>
          <w:szCs w:val="28"/>
        </w:rPr>
        <w:t>, соціально-педагогічних, інформаційно-освітніх заходів, спрямованих на формування позитивних соціальних настанов, що сприяє нівелюванню негативних і посиленню впливу позитивних соціальних факторів, гальмує негативні відхилення в діяльності й поведінці учнів.</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навчальному закладі діє Рада профілактики правопорушень у тісній співпраці із соціально-психологічною службою школи, кримінальною службою міліції та районним Центром захисту дітей (мають спільний план дій). А також при дитячо-юнацькій організації «Відродження» працює Центр захисту прав дитини, мета якого здійснювати соціальний захист і організовувати допомогу учням з малозабезпечених родин, сиротам, напівсиротам; забезпечувати захист прав та інтересів учнів; здійснювати контроль за діяльністю шкільної їдальні, за бережливим ставленням до хліба; проводити роботу серед учнів щодо профілактики шкідливих звичок; контролювати дотримання учнями Статуту школи, правил для учнів; пропагувати умови страхування серед школярів; піклуватися про молодших школярів; виховувати свідоме й відповідальне ставлення до своїх обов'язків та прав, навички організаторської роботи в класних колективах. Завдяки цьому в школі створено атмосферу, за якої учні можуть вільно висловлювати свої думки і погляди, виявляти розуміння необхідності дотримання соціальних норм і правил шкільного співжиття. Класними керівниками здійснюються профілактичні форми роботи з учнями: від індивідуальних до  групових та  колективних форм: діагностичні,  розвивальні, </w:t>
      </w:r>
      <w:proofErr w:type="spellStart"/>
      <w:r>
        <w:rPr>
          <w:rFonts w:ascii="Times New Roman" w:hAnsi="Times New Roman" w:cs="Times New Roman"/>
          <w:sz w:val="28"/>
          <w:szCs w:val="28"/>
        </w:rPr>
        <w:t>корекційні</w:t>
      </w:r>
      <w:proofErr w:type="spellEnd"/>
      <w:r>
        <w:rPr>
          <w:rFonts w:ascii="Times New Roman" w:hAnsi="Times New Roman" w:cs="Times New Roman"/>
          <w:sz w:val="28"/>
          <w:szCs w:val="28"/>
        </w:rPr>
        <w:t xml:space="preserve"> заняття з елементами тренінгу; консультації (тематичні та на запит); виховні та формуючі класні заходи; профілактичні та  </w:t>
      </w:r>
      <w:proofErr w:type="spellStart"/>
      <w:r>
        <w:rPr>
          <w:rFonts w:ascii="Times New Roman" w:hAnsi="Times New Roman" w:cs="Times New Roman"/>
          <w:sz w:val="28"/>
          <w:szCs w:val="28"/>
        </w:rPr>
        <w:t>корекційні</w:t>
      </w:r>
      <w:proofErr w:type="spellEnd"/>
      <w:r>
        <w:rPr>
          <w:rFonts w:ascii="Times New Roman" w:hAnsi="Times New Roman" w:cs="Times New Roman"/>
          <w:sz w:val="28"/>
          <w:szCs w:val="28"/>
        </w:rPr>
        <w:t xml:space="preserve"> заходи тощо. Заступник з навчально-виховної роботи </w:t>
      </w:r>
      <w:proofErr w:type="spellStart"/>
      <w:r>
        <w:rPr>
          <w:rFonts w:ascii="Times New Roman" w:hAnsi="Times New Roman" w:cs="Times New Roman"/>
          <w:sz w:val="28"/>
          <w:szCs w:val="28"/>
        </w:rPr>
        <w:t>Бредіхіна</w:t>
      </w:r>
      <w:proofErr w:type="spellEnd"/>
      <w:r>
        <w:rPr>
          <w:rFonts w:ascii="Times New Roman" w:hAnsi="Times New Roman" w:cs="Times New Roman"/>
          <w:sz w:val="28"/>
          <w:szCs w:val="28"/>
        </w:rPr>
        <w:t xml:space="preserve"> Л.Л. веде  записи та відстежує усі випадки травматизму, про які повідомляють учні чи працівники школи. У НВК навчаються учні, які були спеціально підготовлені для врегулювання конфліктних ситуацій (за програмою «Діалог»).</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Блок 6. Оцінка розвитку творчих видів діяльності</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Середня кількість балів за блок коливається від </w:t>
      </w:r>
      <w:r>
        <w:rPr>
          <w:rFonts w:ascii="Times New Roman" w:hAnsi="Times New Roman" w:cs="Times New Roman"/>
          <w:b/>
          <w:bCs/>
          <w:sz w:val="28"/>
          <w:szCs w:val="28"/>
        </w:rPr>
        <w:t>3,8</w:t>
      </w:r>
      <w:r>
        <w:rPr>
          <w:rFonts w:ascii="Times New Roman" w:hAnsi="Times New Roman" w:cs="Times New Roman"/>
          <w:sz w:val="28"/>
          <w:szCs w:val="28"/>
        </w:rPr>
        <w:t xml:space="preserve"> до </w:t>
      </w:r>
      <w:r>
        <w:rPr>
          <w:rFonts w:ascii="Times New Roman" w:hAnsi="Times New Roman" w:cs="Times New Roman"/>
          <w:b/>
          <w:bCs/>
          <w:sz w:val="28"/>
          <w:szCs w:val="28"/>
        </w:rPr>
        <w:t>3,9</w:t>
      </w:r>
      <w:r>
        <w:rPr>
          <w:rFonts w:ascii="Times New Roman" w:hAnsi="Times New Roman" w:cs="Times New Roman"/>
          <w:sz w:val="28"/>
          <w:szCs w:val="28"/>
        </w:rPr>
        <w:t xml:space="preserve">. </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Природа щедро наділила кожну дитину можливостями розвиватися, і потрібно лише знайти, як реалізувати ці можливості. Внаслідок  застосування вчителями та батьками  принципів гуманізму та </w:t>
      </w:r>
      <w:proofErr w:type="spellStart"/>
      <w:r>
        <w:rPr>
          <w:rFonts w:ascii="Times New Roman" w:hAnsi="Times New Roman" w:cs="Times New Roman"/>
          <w:sz w:val="28"/>
          <w:szCs w:val="28"/>
        </w:rPr>
        <w:t>дитиноцентризму</w:t>
      </w:r>
      <w:proofErr w:type="spellEnd"/>
      <w:r>
        <w:rPr>
          <w:rFonts w:ascii="Times New Roman" w:hAnsi="Times New Roman" w:cs="Times New Roman"/>
          <w:sz w:val="28"/>
          <w:szCs w:val="28"/>
        </w:rPr>
        <w:t xml:space="preserve">, які вказують на визнання цінності дитини як особистості, її право на свободу, розвиток і вияв своїх здібностей; спрямування педагогічної дії на дитину як центральну фігуру освітнього процесу, основного учасника педагогічної взаємодії; урахування інтересів і здібностей особистості учня, створення атмосфери взаємної довіри і діалогового спілкування, сприяння життєвій та професійній самореалізації дитини, між учнями та вчителями встановлено демократичний стиль співпраці. У НВК діє на високому рівні (опорна школа в районі з організації роботи учнівського самоврядування) дитячо-юнацька організація «Відродження», організовано роботу 20 гуртків (предметних та художньо-естетичних, спортивних секцій), працює філія ДЮСШ (відділення волейболу,  футболу, дзюдо). Школа активно співпрацює (маємо спільний план дій) з селищним будинком культури, районним будинком дитячої творчості, районною музичною школою. Наші учні відвідують при цих закладах гуртки: народного та спортивного танцю, англійської мови, «Юних бібліотекарів» (при будинку культури); образотворчого мистецтва (при будинку дитячої творчості); відділення по класу баяну та гітари (при музичній школі). Діти щороку беруть участь у всіх шкільних, селищних, районних, обласних, Всеукраїнських конкурсах, предметних олімпіадах, спортивних змаганнях, навчаються у Малій академії наук (3учня). </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Блок 7. Узгодження виховних впливів школи і сім’ї шляхом залучення батьків </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Середня кількість балів за блок коливається від </w:t>
      </w:r>
      <w:r>
        <w:rPr>
          <w:rFonts w:ascii="Times New Roman" w:hAnsi="Times New Roman" w:cs="Times New Roman"/>
          <w:b/>
          <w:bCs/>
          <w:sz w:val="28"/>
          <w:szCs w:val="28"/>
        </w:rPr>
        <w:t>3,8</w:t>
      </w:r>
      <w:r>
        <w:rPr>
          <w:rFonts w:ascii="Times New Roman" w:hAnsi="Times New Roman" w:cs="Times New Roman"/>
          <w:sz w:val="28"/>
          <w:szCs w:val="28"/>
        </w:rPr>
        <w:t xml:space="preserve"> до </w:t>
      </w:r>
      <w:r>
        <w:rPr>
          <w:rFonts w:ascii="Times New Roman" w:hAnsi="Times New Roman" w:cs="Times New Roman"/>
          <w:b/>
          <w:bCs/>
          <w:sz w:val="28"/>
          <w:szCs w:val="28"/>
        </w:rPr>
        <w:t>3,9</w:t>
      </w:r>
      <w:r>
        <w:rPr>
          <w:rFonts w:ascii="Times New Roman" w:hAnsi="Times New Roman" w:cs="Times New Roman"/>
          <w:sz w:val="28"/>
          <w:szCs w:val="28"/>
        </w:rPr>
        <w:t xml:space="preserve">. </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Щоб краще розуміти один одного, знайти ефективні шляхи співпраці, у НВК впроваджується шкільна програма «Співпраця сім’ї та школи (ідея трикутника)» (автор ЗВР Ткаченко С.В., яка на </w:t>
      </w:r>
      <w:r>
        <w:rPr>
          <w:rFonts w:ascii="Times New Roman" w:hAnsi="Times New Roman" w:cs="Times New Roman"/>
          <w:sz w:val="28"/>
          <w:szCs w:val="28"/>
          <w:lang w:val="en-US"/>
        </w:rPr>
        <w:t>XV</w:t>
      </w:r>
      <w:r>
        <w:rPr>
          <w:rFonts w:ascii="Times New Roman" w:hAnsi="Times New Roman" w:cs="Times New Roman"/>
          <w:sz w:val="28"/>
          <w:szCs w:val="28"/>
        </w:rPr>
        <w:t xml:space="preserve">І Харківській обласній </w:t>
      </w:r>
      <w:proofErr w:type="spellStart"/>
      <w:r>
        <w:rPr>
          <w:rFonts w:ascii="Times New Roman" w:hAnsi="Times New Roman" w:cs="Times New Roman"/>
          <w:sz w:val="28"/>
          <w:szCs w:val="28"/>
        </w:rPr>
        <w:t>виставці-ярмарці</w:t>
      </w:r>
      <w:proofErr w:type="spellEnd"/>
      <w:r>
        <w:rPr>
          <w:rFonts w:ascii="Times New Roman" w:hAnsi="Times New Roman" w:cs="Times New Roman"/>
          <w:sz w:val="28"/>
          <w:szCs w:val="28"/>
        </w:rPr>
        <w:t xml:space="preserve"> педагогічних ідей та технологій отримала диплом ІІ ступеня). Тому батьки є бажаними гостями в школі, мають змогу обговорювати політику і правила поведінки в школі та брати участь у прийнятті школою будь-яких рішень, залучаються до будь-яких видів діяльності, пов’язаних із життям школи (вибір факультативних курсів, організація та підготовка Днів здоров’я, свят, екскурсій, конкурсів, акцій, виставок, туристичних походів, участь у шкільних проектах та ін.). У школі діє батьківський комітет, який співпрацює з адміністрацією НВК (проводяться спільні рейди «Діти вулиці», «Урок», обстеження житлово-побутових умов дітей пільгових категорій, контролюючі рейди-перевірки шкільної їдальні та інших шкільних приміщень, ремонтні роботи в класних кімнатах, тощо). Для підвищення рівня психолого-педагогічних знань для батьків організовано роботу лекторію «Співдружність» (1 раз на місяць) та консультаційний пункт, який працює щоп’ятниці.</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Блок 8. Сприяння рівним можливостям учнів щодо участі у прийнятті рішень</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Середня кількість балів за блок становить </w:t>
      </w:r>
      <w:r>
        <w:rPr>
          <w:rFonts w:ascii="Times New Roman" w:hAnsi="Times New Roman" w:cs="Times New Roman"/>
          <w:b/>
          <w:bCs/>
          <w:sz w:val="28"/>
          <w:szCs w:val="28"/>
        </w:rPr>
        <w:t>4</w:t>
      </w:r>
      <w:r>
        <w:rPr>
          <w:rFonts w:ascii="Times New Roman" w:hAnsi="Times New Roman" w:cs="Times New Roman"/>
          <w:sz w:val="28"/>
          <w:szCs w:val="28"/>
        </w:rPr>
        <w:t>.</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Думка всіх респондентів співпала, і це дає нам можливість стверджувати, що ми вибрали правильний шлях в організації роботи учнівського самоврядування, а саме дитячо-юнацької організації «Відродження». За основу нами було взято «Всесвітню програму дій, що стосується молоді» (2004р., доповнено 2011р.), у якій пріоритетними напрямами в роботі з молоддю є: освіта; зайнятість; голод та злиденність; охорона здоров’я; навколишнє середовище; зловживання наркотичними засобами; злочинність серед неповнолітніх; організація дозвілля; дівчата і молоді жінки; повноправна і ефективна участь молоді в житті суспільства і в процесі прийняття рішень; глобалізація; інформаційно-комунікативні технології; ВІЛ/СНІД і молоді люди; молодь і конфлікти; взаємостосунки між представниками різних поколінь. Ці напрями повністю відповідають меті сучасного освітнього процесу – не тільки сформувати необхідні компетенції, надати ґрунтовні знання з різних предметів, а й формувати громадянина, патріота; інтелектуально розвинену, духовно і морально зрілу особистість, готову протистояти асоціальним впливам, вправлятися з особистими проблемами, творити себе і оточуючий світ («Основні орієнтири виховання учнів 1-11 класів загальноосвітніх навчальних закладів України». Наказ Міністерства освіти і науки, молоді та спорту України від   31.10.2011  № 1243). Тому наші учні можуть відкрито висловлювати свої почуття та думки щодо навчання та шкільного життя (проводяться Дні дублерів (2рази на рік), місячник самоврядування (лютий), під час якого реалізується шкільний проект «Наш вільний час» та </w:t>
      </w:r>
      <w:proofErr w:type="spellStart"/>
      <w:r>
        <w:rPr>
          <w:rFonts w:ascii="Times New Roman" w:hAnsi="Times New Roman" w:cs="Times New Roman"/>
          <w:sz w:val="28"/>
          <w:szCs w:val="28"/>
        </w:rPr>
        <w:t>гра-квест</w:t>
      </w:r>
      <w:proofErr w:type="spellEnd"/>
      <w:r>
        <w:rPr>
          <w:rFonts w:ascii="Times New Roman" w:hAnsi="Times New Roman" w:cs="Times New Roman"/>
          <w:sz w:val="28"/>
          <w:szCs w:val="28"/>
        </w:rPr>
        <w:t xml:space="preserve"> «Лідер і його команда» та ін.). Діти вчаться під час: тренінгів (за програмами та методикою «Захисти себе від ВІЛ», «Рівний рівному», «Діалог»), проведення тижня Толерантності, проектів «Акція: 16 днів проти насильства», «Я вибираю здоровий спосіб життя» та ін. -  бути толерантними, вибирати головні пріоритети свого життя, будувати систему партнерських взаємовідносин між дорослими і  дітьми, організовувати спільну роботу, домагатися високого рівня відповідальності за власні рішення, що приймаються спільно, і отримувати найкращі результати своєї роботи. І дівчата , і хлопці мають рівні можливості для розкриття свого потенціалу, для цього ми використовуємо відому педагогічну систему «Педагогіка загальної турботи»  І.П.Іванова та його методику КТД (організації колективних творчих справ). </w:t>
      </w:r>
    </w:p>
    <w:p w:rsidR="00DF387D" w:rsidRDefault="00DF387D" w:rsidP="00DF387D">
      <w:pPr>
        <w:spacing w:after="0" w:line="240" w:lineRule="auto"/>
        <w:ind w:firstLine="709"/>
        <w:jc w:val="both"/>
        <w:rPr>
          <w:rFonts w:ascii="Times New Roman" w:hAnsi="Times New Roman" w:cs="Times New Roman"/>
          <w:b/>
          <w:bCs/>
          <w:sz w:val="28"/>
          <w:szCs w:val="28"/>
          <w:u w:val="single"/>
        </w:rPr>
      </w:pPr>
      <w:r>
        <w:rPr>
          <w:rFonts w:ascii="Times New Roman" w:hAnsi="Times New Roman" w:cs="Times New Roman"/>
          <w:b/>
          <w:bCs/>
          <w:sz w:val="28"/>
          <w:szCs w:val="28"/>
          <w:u w:val="single"/>
        </w:rPr>
        <w:t>Блок 9. Якісна превентивна освіта</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Середні показники коливаються від </w:t>
      </w:r>
      <w:r>
        <w:rPr>
          <w:rFonts w:ascii="Times New Roman" w:hAnsi="Times New Roman" w:cs="Times New Roman"/>
          <w:b/>
          <w:bCs/>
          <w:sz w:val="28"/>
          <w:szCs w:val="28"/>
        </w:rPr>
        <w:t>3,9</w:t>
      </w:r>
      <w:r>
        <w:rPr>
          <w:rFonts w:ascii="Times New Roman" w:hAnsi="Times New Roman" w:cs="Times New Roman"/>
          <w:sz w:val="28"/>
          <w:szCs w:val="28"/>
        </w:rPr>
        <w:t xml:space="preserve"> до </w:t>
      </w:r>
      <w:r>
        <w:rPr>
          <w:rFonts w:ascii="Times New Roman" w:hAnsi="Times New Roman" w:cs="Times New Roman"/>
          <w:b/>
          <w:bCs/>
          <w:sz w:val="28"/>
          <w:szCs w:val="28"/>
        </w:rPr>
        <w:t xml:space="preserve">4 </w:t>
      </w:r>
      <w:r>
        <w:rPr>
          <w:rFonts w:ascii="Times New Roman" w:hAnsi="Times New Roman" w:cs="Times New Roman"/>
          <w:sz w:val="28"/>
          <w:szCs w:val="28"/>
        </w:rPr>
        <w:t>балів.</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Превентивна освіта як стратегічний напрямок реалізації державної політики - це освіта яка: не шкодить здоров’ю, не загрожує життєвим проявам учасників навчально-виховного процесу; створює сприятливі умови для здоров’я, розвитку, навчання і особистісної реалізації; надає науково обґрунтовані знання щодо збереження і зміцнення здоров’я, захисту життя в різноманітних ситуаціях на основі </w:t>
      </w:r>
      <w:proofErr w:type="spellStart"/>
      <w:r>
        <w:rPr>
          <w:rFonts w:ascii="Times New Roman" w:hAnsi="Times New Roman" w:cs="Times New Roman"/>
          <w:sz w:val="28"/>
          <w:szCs w:val="28"/>
        </w:rPr>
        <w:t>холістичного</w:t>
      </w:r>
      <w:proofErr w:type="spellEnd"/>
      <w:r>
        <w:rPr>
          <w:rFonts w:ascii="Times New Roman" w:hAnsi="Times New Roman" w:cs="Times New Roman"/>
          <w:sz w:val="28"/>
          <w:szCs w:val="28"/>
        </w:rPr>
        <w:t xml:space="preserve"> підходу до здоров’я; системно використовує </w:t>
      </w:r>
      <w:proofErr w:type="spellStart"/>
      <w:r>
        <w:rPr>
          <w:rFonts w:ascii="Times New Roman" w:hAnsi="Times New Roman" w:cs="Times New Roman"/>
          <w:sz w:val="28"/>
          <w:szCs w:val="28"/>
        </w:rPr>
        <w:t>здоров’язберігаючі</w:t>
      </w:r>
      <w:proofErr w:type="spellEnd"/>
      <w:r>
        <w:rPr>
          <w:rFonts w:ascii="Times New Roman" w:hAnsi="Times New Roman" w:cs="Times New Roman"/>
          <w:sz w:val="28"/>
          <w:szCs w:val="28"/>
        </w:rPr>
        <w:t xml:space="preserve"> технології превентивного впливу, особливо технологію ООЖН (освіта на основі розвитку життєвих навичок).</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Превентивна освіта у нашому НВК реалізується  через низку профілактичних програм. Викладається обов’язковий предмет «Основи здоров’я» для учнів 1</w:t>
      </w:r>
      <w:r>
        <w:rPr>
          <w:rFonts w:ascii="Times New Roman" w:hAnsi="Times New Roman" w:cs="Times New Roman"/>
          <w:sz w:val="28"/>
          <w:szCs w:val="28"/>
        </w:rPr>
        <w:noBreakHyphen/>
        <w:t>9 класів. З 2005 року наша школа занесена до обласної Мережі «Шкіл сприяння здоров’ю», у 2012 році взяли участь у  Всеукраїнському конкурсі-захисті сучасної моделі навчального закладу – «Школи сприяння здоров’ю». Для учнів 10-11 класів введено факультативний курс і проводяться тренінги за  програмою  «Формування здорового способу життя та профілактика ВІЛ». Ця програма реалізується в рамках двох Всеукраїнських проектів:  «Посилення спроможності педагогів у забезпеченні дієвої профілактики ВІЛ/</w:t>
      </w:r>
      <w:proofErr w:type="spellStart"/>
      <w:r>
        <w:rPr>
          <w:rFonts w:ascii="Times New Roman" w:hAnsi="Times New Roman" w:cs="Times New Roman"/>
          <w:sz w:val="28"/>
          <w:szCs w:val="28"/>
        </w:rPr>
        <w:t>СНІДу</w:t>
      </w:r>
      <w:proofErr w:type="spellEnd"/>
      <w:r>
        <w:rPr>
          <w:rFonts w:ascii="Times New Roman" w:hAnsi="Times New Roman" w:cs="Times New Roman"/>
          <w:sz w:val="28"/>
          <w:szCs w:val="28"/>
        </w:rPr>
        <w:t xml:space="preserve">, протидії стигмі і дискримінації» (за підтримки Глобального фонду для боротьби зі </w:t>
      </w:r>
      <w:proofErr w:type="spellStart"/>
      <w:r>
        <w:rPr>
          <w:rFonts w:ascii="Times New Roman" w:hAnsi="Times New Roman" w:cs="Times New Roman"/>
          <w:sz w:val="28"/>
          <w:szCs w:val="28"/>
        </w:rPr>
        <w:t>СНІДом</w:t>
      </w:r>
      <w:proofErr w:type="spellEnd"/>
      <w:r>
        <w:rPr>
          <w:rFonts w:ascii="Times New Roman" w:hAnsi="Times New Roman" w:cs="Times New Roman"/>
          <w:sz w:val="28"/>
          <w:szCs w:val="28"/>
        </w:rPr>
        <w:t>, туберкульозом та малярією, 10 Раунд) та проекту «Школа, дружня до дитини» за програмою «Зміцнення потенціалу Всеукраїнської спілки вчителів і тренерів для поліпшення доступу до якісних послуг з профілактики ВІЛ/</w:t>
      </w:r>
      <w:proofErr w:type="spellStart"/>
      <w:r>
        <w:rPr>
          <w:rFonts w:ascii="Times New Roman" w:hAnsi="Times New Roman" w:cs="Times New Roman"/>
          <w:sz w:val="28"/>
          <w:szCs w:val="28"/>
        </w:rPr>
        <w:t>СНІДу</w:t>
      </w:r>
      <w:proofErr w:type="spellEnd"/>
      <w:r>
        <w:rPr>
          <w:rFonts w:ascii="Times New Roman" w:hAnsi="Times New Roman" w:cs="Times New Roman"/>
          <w:sz w:val="28"/>
          <w:szCs w:val="28"/>
        </w:rPr>
        <w:t xml:space="preserve">» (за підтримки Європейського Союзу). В позаурочній превентивній освіті використовуємо: тренінги (за програмами та методикою «Рівний рівному», «Діалог»), «Маршрут Безпеки»: успішний комунікативний метод для пропагування здорового способу життя; цикли лекцій, бесід із залученням різних фахівців медицини, правоохоронних органів, круглі столи, диспути, інформаційно-просвітницькі акції, проекти, тощо. У цьому році наша команда «Котигорошко» (агітбригада зі здорового способу життя) посіла 4 місце у фіналі ІІ (регіонального) етапу VІІ Всеукраїнського фестивалю-конкурсу «Молодь обирає здоров’я». Для батьків учителі школи проводять батьківські збори, тренінгові заняття для підвищення компетентності батьків щодо профілактики вживання дітьми алкоголю, наркотичних та інших психотропних речовин. Педагогічний колектив школи співпрацює з різними соціальними інституціями місцевої громади (районною центральною лікарнею (медичні огляди, консультації, лекції для дітей та батьків), з правоохоронними установами, комісією у справах дітей при селищній раді, районним Центром захисту дітей, тощо). А також співпрацюємо із Міжнародною громадською організацією «МОЗІРОН» (м. Київ) та беремо участь у соціальному проекті </w:t>
      </w:r>
      <w:proofErr w:type="spellStart"/>
      <w:r>
        <w:rPr>
          <w:rFonts w:ascii="Times New Roman" w:hAnsi="Times New Roman" w:cs="Times New Roman"/>
          <w:sz w:val="28"/>
          <w:szCs w:val="28"/>
        </w:rPr>
        <w:t>МГО</w:t>
      </w:r>
      <w:proofErr w:type="spellEnd"/>
      <w:r>
        <w:rPr>
          <w:rFonts w:ascii="Times New Roman" w:hAnsi="Times New Roman" w:cs="Times New Roman"/>
          <w:sz w:val="28"/>
          <w:szCs w:val="28"/>
        </w:rPr>
        <w:t xml:space="preserve"> «МОЗІРОН» «Спорт для всіх», де маємо першу перемогу (за цей час проведені акції по залученню дітей до спортивних занять, проведені неодноразові проекти </w:t>
      </w:r>
      <w:proofErr w:type="spellStart"/>
      <w:r>
        <w:rPr>
          <w:rFonts w:ascii="Times New Roman" w:hAnsi="Times New Roman" w:cs="Times New Roman"/>
          <w:sz w:val="28"/>
          <w:szCs w:val="28"/>
        </w:rPr>
        <w:t>інтернет-зустрічей</w:t>
      </w:r>
      <w:proofErr w:type="spellEnd"/>
      <w:r>
        <w:rPr>
          <w:rFonts w:ascii="Times New Roman" w:hAnsi="Times New Roman" w:cs="Times New Roman"/>
          <w:sz w:val="28"/>
          <w:szCs w:val="28"/>
        </w:rPr>
        <w:t xml:space="preserve"> з Олімпійськими чемпіонами, </w:t>
      </w:r>
      <w:proofErr w:type="spellStart"/>
      <w:r>
        <w:rPr>
          <w:rFonts w:ascii="Times New Roman" w:hAnsi="Times New Roman" w:cs="Times New Roman"/>
          <w:sz w:val="28"/>
          <w:szCs w:val="28"/>
        </w:rPr>
        <w:t>параолімпійцями</w:t>
      </w:r>
      <w:proofErr w:type="spellEnd"/>
      <w:r>
        <w:rPr>
          <w:rFonts w:ascii="Times New Roman" w:hAnsi="Times New Roman" w:cs="Times New Roman"/>
          <w:sz w:val="28"/>
          <w:szCs w:val="28"/>
        </w:rPr>
        <w:t xml:space="preserve">, започатковано у школі змагання на Кубок </w:t>
      </w:r>
      <w:proofErr w:type="spellStart"/>
      <w:r>
        <w:rPr>
          <w:rFonts w:ascii="Times New Roman" w:hAnsi="Times New Roman" w:cs="Times New Roman"/>
          <w:sz w:val="28"/>
          <w:szCs w:val="28"/>
        </w:rPr>
        <w:t>Дрожаніка</w:t>
      </w:r>
      <w:proofErr w:type="spellEnd"/>
      <w:r>
        <w:rPr>
          <w:rFonts w:ascii="Times New Roman" w:hAnsi="Times New Roman" w:cs="Times New Roman"/>
          <w:sz w:val="28"/>
          <w:szCs w:val="28"/>
        </w:rPr>
        <w:t xml:space="preserve"> Івана Тимофійовича, вчителя-пенсіонера, який у школі викладав фізичну культуру). У школі здійснюється моніторинг різних показників її діяльності, у тому числі й пов’язаних з організацією та ефективністю превентивної освіти. Наш НВК є активним учасником  тимчасових творчих колективів педагогічних працівників навчальних закладів Харківської області (з 2009 року по 2014 рік): </w:t>
      </w:r>
    </w:p>
    <w:p w:rsidR="00DF387D" w:rsidRDefault="00DF387D" w:rsidP="00DF387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2009-2010 рр. </w:t>
      </w:r>
      <w:r>
        <w:rPr>
          <w:rFonts w:ascii="Times New Roman" w:hAnsi="Times New Roman" w:cs="Times New Roman"/>
          <w:sz w:val="24"/>
          <w:szCs w:val="24"/>
        </w:rPr>
        <w:t xml:space="preserve">ТТК </w:t>
      </w:r>
      <w:r>
        <w:rPr>
          <w:rFonts w:ascii="Times New Roman" w:hAnsi="Times New Roman" w:cs="Times New Roman"/>
          <w:b/>
          <w:bCs/>
          <w:sz w:val="24"/>
          <w:szCs w:val="24"/>
        </w:rPr>
        <w:t xml:space="preserve">«Школи сприяння здоров’ю: досвід, реалії, перспективи» </w:t>
      </w:r>
      <w:r>
        <w:rPr>
          <w:rFonts w:ascii="Times New Roman" w:hAnsi="Times New Roman" w:cs="Times New Roman"/>
          <w:sz w:val="24"/>
          <w:szCs w:val="24"/>
        </w:rPr>
        <w:t>(керівники - Волкова І.В., завідувач «Центру формування здорового способу життя», Колісник О.В., методист «Центру формування здорового способу життя»).</w:t>
      </w:r>
    </w:p>
    <w:p w:rsidR="00DF387D" w:rsidRDefault="00DF387D" w:rsidP="00DF387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2011-2012 рр. </w:t>
      </w:r>
      <w:r>
        <w:rPr>
          <w:rFonts w:ascii="Times New Roman" w:hAnsi="Times New Roman" w:cs="Times New Roman"/>
          <w:sz w:val="24"/>
          <w:szCs w:val="24"/>
        </w:rPr>
        <w:t xml:space="preserve">ТТК </w:t>
      </w:r>
      <w:r>
        <w:rPr>
          <w:rFonts w:ascii="Times New Roman" w:hAnsi="Times New Roman" w:cs="Times New Roman"/>
          <w:b/>
          <w:bCs/>
          <w:sz w:val="24"/>
          <w:szCs w:val="24"/>
        </w:rPr>
        <w:t xml:space="preserve">«Шляхи підвищення ефективності превентивної освіти в регіоні» </w:t>
      </w:r>
      <w:r>
        <w:rPr>
          <w:rFonts w:ascii="Times New Roman" w:hAnsi="Times New Roman" w:cs="Times New Roman"/>
          <w:sz w:val="24"/>
          <w:szCs w:val="24"/>
        </w:rPr>
        <w:t>(керівник - Колісник О.В., методист «Центру формування здорового способу життя»).</w:t>
      </w:r>
    </w:p>
    <w:p w:rsidR="00DF387D" w:rsidRDefault="00DF387D" w:rsidP="00DF387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2013-2014 рр.  </w:t>
      </w:r>
      <w:r>
        <w:rPr>
          <w:rFonts w:ascii="Times New Roman" w:hAnsi="Times New Roman" w:cs="Times New Roman"/>
          <w:sz w:val="24"/>
          <w:szCs w:val="24"/>
        </w:rPr>
        <w:t xml:space="preserve">Інтерактивне спілкування ТТК </w:t>
      </w:r>
      <w:r>
        <w:rPr>
          <w:rFonts w:ascii="Times New Roman" w:hAnsi="Times New Roman" w:cs="Times New Roman"/>
          <w:b/>
          <w:bCs/>
          <w:sz w:val="24"/>
          <w:szCs w:val="24"/>
        </w:rPr>
        <w:t xml:space="preserve">«Оцінка ефективності здійснення превентивної освіти в загальноосвітньому навчальному закладі» </w:t>
      </w:r>
      <w:r>
        <w:rPr>
          <w:rFonts w:ascii="Times New Roman" w:hAnsi="Times New Roman" w:cs="Times New Roman"/>
          <w:sz w:val="24"/>
          <w:szCs w:val="24"/>
        </w:rPr>
        <w:t>(керівники - Колісник О.В., методист «Центру формування здорового способу життя», Євтушенко С.С., методист «Центру моніторингу якості освіти»).</w:t>
      </w:r>
    </w:p>
    <w:p w:rsidR="00DF387D" w:rsidRDefault="00DF387D" w:rsidP="00DF387D">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2013-2014 рр.</w:t>
      </w:r>
      <w:r>
        <w:rPr>
          <w:rFonts w:ascii="Times New Roman" w:hAnsi="Times New Roman" w:cs="Times New Roman"/>
          <w:sz w:val="24"/>
          <w:szCs w:val="24"/>
        </w:rPr>
        <w:t xml:space="preserve">  Інтерактивне спілкування ТТК </w:t>
      </w:r>
      <w:r>
        <w:rPr>
          <w:rFonts w:ascii="Times New Roman" w:hAnsi="Times New Roman" w:cs="Times New Roman"/>
          <w:b/>
          <w:bCs/>
          <w:sz w:val="24"/>
          <w:szCs w:val="24"/>
        </w:rPr>
        <w:t xml:space="preserve">«Навчання та виховання учнів через </w:t>
      </w:r>
      <w:proofErr w:type="spellStart"/>
      <w:r>
        <w:rPr>
          <w:rFonts w:ascii="Times New Roman" w:hAnsi="Times New Roman" w:cs="Times New Roman"/>
          <w:b/>
          <w:bCs/>
          <w:sz w:val="24"/>
          <w:szCs w:val="24"/>
        </w:rPr>
        <w:t>природовідповідну</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ноосферну</w:t>
      </w:r>
      <w:proofErr w:type="spellEnd"/>
      <w:r>
        <w:rPr>
          <w:rFonts w:ascii="Times New Roman" w:hAnsi="Times New Roman" w:cs="Times New Roman"/>
          <w:b/>
          <w:bCs/>
          <w:sz w:val="24"/>
          <w:szCs w:val="24"/>
        </w:rPr>
        <w:t xml:space="preserve">) освіту й екологічну безпеку» </w:t>
      </w:r>
      <w:r>
        <w:rPr>
          <w:rFonts w:ascii="Times New Roman" w:hAnsi="Times New Roman" w:cs="Times New Roman"/>
          <w:sz w:val="24"/>
          <w:szCs w:val="24"/>
        </w:rPr>
        <w:t xml:space="preserve">(керівники - Волкова І.В., завідувач «Центру формування здорового способу життя», </w:t>
      </w:r>
      <w:proofErr w:type="spellStart"/>
      <w:r>
        <w:rPr>
          <w:rFonts w:ascii="Times New Roman" w:hAnsi="Times New Roman" w:cs="Times New Roman"/>
          <w:sz w:val="24"/>
          <w:szCs w:val="24"/>
        </w:rPr>
        <w:t>Кузнецова</w:t>
      </w:r>
      <w:proofErr w:type="spellEnd"/>
      <w:r>
        <w:rPr>
          <w:rFonts w:ascii="Times New Roman" w:hAnsi="Times New Roman" w:cs="Times New Roman"/>
          <w:sz w:val="24"/>
          <w:szCs w:val="24"/>
        </w:rPr>
        <w:t xml:space="preserve"> А.Ф., викладач кафедри виховання й розвитку особистості).</w:t>
      </w:r>
    </w:p>
    <w:p w:rsidR="00DF387D" w:rsidRDefault="00DF387D" w:rsidP="00DF387D">
      <w:pPr>
        <w:spacing w:after="0" w:line="240" w:lineRule="auto"/>
        <w:ind w:firstLine="851"/>
        <w:jc w:val="both"/>
        <w:rPr>
          <w:rFonts w:ascii="Times New Roman" w:hAnsi="Times New Roman" w:cs="Times New Roman"/>
          <w:spacing w:val="-1"/>
          <w:sz w:val="28"/>
          <w:szCs w:val="28"/>
        </w:rPr>
      </w:pPr>
      <w:r>
        <w:rPr>
          <w:rFonts w:ascii="Times New Roman" w:hAnsi="Times New Roman" w:cs="Times New Roman"/>
          <w:b/>
          <w:bCs/>
          <w:spacing w:val="-1"/>
          <w:sz w:val="28"/>
          <w:szCs w:val="28"/>
        </w:rPr>
        <w:t xml:space="preserve">Загальна сума балів графи «Середня кількість балів (А/Б)» за дев’ять блоків коливається від 34,8 до 35,2 балів. </w:t>
      </w:r>
    </w:p>
    <w:p w:rsidR="00DF387D" w:rsidRDefault="00DF387D" w:rsidP="00DF38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наш погляд, це досить високі бали і ми можемо стверджувати , що у школі склалася система роботи з превентивної освіти, але ще є над чим працювати. </w:t>
      </w:r>
      <w:bookmarkStart w:id="0" w:name="_GoBack"/>
      <w:bookmarkEnd w:id="0"/>
      <w:r>
        <w:rPr>
          <w:rFonts w:ascii="Times New Roman" w:hAnsi="Times New Roman" w:cs="Times New Roman"/>
          <w:sz w:val="28"/>
          <w:szCs w:val="28"/>
        </w:rPr>
        <w:t xml:space="preserve">Здійснюючи відповідну роботу, очікуємо такі результати: створення освітнього середовища, що сприяє збереженню і зміцненню здоров’я дітей, учнівської молоді; формування у підростаючого покоління позитивної мотивації на здоровий спосіб життя; посилення тенденції до зниження вживання алкоголю, тютюну, наркотичних речовин, </w:t>
      </w:r>
      <w:proofErr w:type="spellStart"/>
      <w:r>
        <w:rPr>
          <w:rFonts w:ascii="Times New Roman" w:hAnsi="Times New Roman" w:cs="Times New Roman"/>
          <w:sz w:val="28"/>
          <w:szCs w:val="28"/>
        </w:rPr>
        <w:t>ВІЛ-інфікованості</w:t>
      </w:r>
      <w:proofErr w:type="spellEnd"/>
      <w:r>
        <w:rPr>
          <w:rFonts w:ascii="Times New Roman" w:hAnsi="Times New Roman" w:cs="Times New Roman"/>
          <w:sz w:val="28"/>
          <w:szCs w:val="28"/>
        </w:rPr>
        <w:t>; зміна установок і моделей поведінки учнів груп ризику; соціально-психологічна адаптація учнів, які мають життєві проблеми; збільшення кількості волонтерів для здійснення превентивної роботи. Вважаємо, що впроваджуючи превентивний підхід, у навчальному закладі мають створюватися:</w:t>
      </w:r>
    </w:p>
    <w:p w:rsidR="00DF387D" w:rsidRDefault="00DF387D" w:rsidP="00DF387D">
      <w:pPr>
        <w:pStyle w:val="a3"/>
        <w:numPr>
          <w:ilvl w:val="0"/>
          <w:numId w:val="5"/>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атмосфера взаєморозуміння; співробітництво;</w:t>
      </w:r>
    </w:p>
    <w:p w:rsidR="00DF387D" w:rsidRDefault="00DF387D" w:rsidP="00DF387D">
      <w:pPr>
        <w:pStyle w:val="a3"/>
        <w:numPr>
          <w:ilvl w:val="0"/>
          <w:numId w:val="5"/>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небайдуже ставлення вчителя до учня;</w:t>
      </w:r>
    </w:p>
    <w:p w:rsidR="00DF387D" w:rsidRDefault="00DF387D" w:rsidP="00DF387D">
      <w:pPr>
        <w:pStyle w:val="a3"/>
        <w:numPr>
          <w:ilvl w:val="0"/>
          <w:numId w:val="5"/>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удосконалення змісту, форм і методів підвищення кваліфікації вчителів щодо опанування і впровадження ними методики організації навчання і виховання учнів на засадах розвитку життєвих умінь;</w:t>
      </w:r>
    </w:p>
    <w:p w:rsidR="00DF387D" w:rsidRDefault="00DF387D" w:rsidP="00DF387D">
      <w:pPr>
        <w:pStyle w:val="a3"/>
        <w:numPr>
          <w:ilvl w:val="0"/>
          <w:numId w:val="5"/>
        </w:numPr>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якість знань, рівень вихованості, що олюднюються процесом навчання та виховання.</w:t>
      </w:r>
    </w:p>
    <w:p w:rsidR="007344D0" w:rsidRDefault="007344D0"/>
    <w:sectPr w:rsidR="007344D0" w:rsidSect="00734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25A2"/>
    <w:multiLevelType w:val="hybridMultilevel"/>
    <w:tmpl w:val="F56AAB1A"/>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
    <w:nsid w:val="226E131D"/>
    <w:multiLevelType w:val="hybridMultilevel"/>
    <w:tmpl w:val="C9AEAB50"/>
    <w:lvl w:ilvl="0" w:tplc="BE2C5556">
      <w:start w:val="1"/>
      <w:numFmt w:val="bullet"/>
      <w:lvlText w:val=""/>
      <w:lvlJc w:val="left"/>
      <w:pPr>
        <w:tabs>
          <w:tab w:val="num" w:pos="720"/>
        </w:tabs>
        <w:ind w:left="720" w:hanging="360"/>
      </w:pPr>
      <w:rPr>
        <w:rFonts w:ascii="Wingdings" w:hAnsi="Wingdings" w:cs="Wingdings" w:hint="default"/>
      </w:rPr>
    </w:lvl>
    <w:lvl w:ilvl="1" w:tplc="56046864">
      <w:start w:val="1"/>
      <w:numFmt w:val="bullet"/>
      <w:lvlText w:val=""/>
      <w:lvlJc w:val="left"/>
      <w:pPr>
        <w:tabs>
          <w:tab w:val="num" w:pos="1440"/>
        </w:tabs>
        <w:ind w:left="1440" w:hanging="360"/>
      </w:pPr>
      <w:rPr>
        <w:rFonts w:ascii="Wingdings" w:hAnsi="Wingdings" w:cs="Wingdings" w:hint="default"/>
      </w:rPr>
    </w:lvl>
    <w:lvl w:ilvl="2" w:tplc="3CD08B68">
      <w:start w:val="1"/>
      <w:numFmt w:val="bullet"/>
      <w:lvlText w:val=""/>
      <w:lvlJc w:val="left"/>
      <w:pPr>
        <w:tabs>
          <w:tab w:val="num" w:pos="2160"/>
        </w:tabs>
        <w:ind w:left="2160" w:hanging="360"/>
      </w:pPr>
      <w:rPr>
        <w:rFonts w:ascii="Wingdings" w:hAnsi="Wingdings" w:cs="Wingdings" w:hint="default"/>
      </w:rPr>
    </w:lvl>
    <w:lvl w:ilvl="3" w:tplc="78AAB094">
      <w:start w:val="1"/>
      <w:numFmt w:val="bullet"/>
      <w:lvlText w:val=""/>
      <w:lvlJc w:val="left"/>
      <w:pPr>
        <w:tabs>
          <w:tab w:val="num" w:pos="2880"/>
        </w:tabs>
        <w:ind w:left="2880" w:hanging="360"/>
      </w:pPr>
      <w:rPr>
        <w:rFonts w:ascii="Wingdings" w:hAnsi="Wingdings" w:cs="Wingdings" w:hint="default"/>
      </w:rPr>
    </w:lvl>
    <w:lvl w:ilvl="4" w:tplc="CABC3374">
      <w:start w:val="1"/>
      <w:numFmt w:val="bullet"/>
      <w:lvlText w:val=""/>
      <w:lvlJc w:val="left"/>
      <w:pPr>
        <w:tabs>
          <w:tab w:val="num" w:pos="3600"/>
        </w:tabs>
        <w:ind w:left="3600" w:hanging="360"/>
      </w:pPr>
      <w:rPr>
        <w:rFonts w:ascii="Wingdings" w:hAnsi="Wingdings" w:cs="Wingdings" w:hint="default"/>
      </w:rPr>
    </w:lvl>
    <w:lvl w:ilvl="5" w:tplc="435EB87A">
      <w:start w:val="1"/>
      <w:numFmt w:val="bullet"/>
      <w:lvlText w:val=""/>
      <w:lvlJc w:val="left"/>
      <w:pPr>
        <w:tabs>
          <w:tab w:val="num" w:pos="4320"/>
        </w:tabs>
        <w:ind w:left="4320" w:hanging="360"/>
      </w:pPr>
      <w:rPr>
        <w:rFonts w:ascii="Wingdings" w:hAnsi="Wingdings" w:cs="Wingdings" w:hint="default"/>
      </w:rPr>
    </w:lvl>
    <w:lvl w:ilvl="6" w:tplc="B6EC0B08">
      <w:start w:val="1"/>
      <w:numFmt w:val="bullet"/>
      <w:lvlText w:val=""/>
      <w:lvlJc w:val="left"/>
      <w:pPr>
        <w:tabs>
          <w:tab w:val="num" w:pos="5040"/>
        </w:tabs>
        <w:ind w:left="5040" w:hanging="360"/>
      </w:pPr>
      <w:rPr>
        <w:rFonts w:ascii="Wingdings" w:hAnsi="Wingdings" w:cs="Wingdings" w:hint="default"/>
      </w:rPr>
    </w:lvl>
    <w:lvl w:ilvl="7" w:tplc="B3BCC70C">
      <w:start w:val="1"/>
      <w:numFmt w:val="bullet"/>
      <w:lvlText w:val=""/>
      <w:lvlJc w:val="left"/>
      <w:pPr>
        <w:tabs>
          <w:tab w:val="num" w:pos="5760"/>
        </w:tabs>
        <w:ind w:left="5760" w:hanging="360"/>
      </w:pPr>
      <w:rPr>
        <w:rFonts w:ascii="Wingdings" w:hAnsi="Wingdings" w:cs="Wingdings" w:hint="default"/>
      </w:rPr>
    </w:lvl>
    <w:lvl w:ilvl="8" w:tplc="9EAA64E4">
      <w:start w:val="1"/>
      <w:numFmt w:val="bullet"/>
      <w:lvlText w:val=""/>
      <w:lvlJc w:val="left"/>
      <w:pPr>
        <w:tabs>
          <w:tab w:val="num" w:pos="6480"/>
        </w:tabs>
        <w:ind w:left="6480" w:hanging="360"/>
      </w:pPr>
      <w:rPr>
        <w:rFonts w:ascii="Wingdings" w:hAnsi="Wingdings" w:cs="Wingdings" w:hint="default"/>
      </w:rPr>
    </w:lvl>
  </w:abstractNum>
  <w:abstractNum w:abstractNumId="2">
    <w:nsid w:val="5B797073"/>
    <w:multiLevelType w:val="hybridMultilevel"/>
    <w:tmpl w:val="697AE58A"/>
    <w:lvl w:ilvl="0" w:tplc="0422000B">
      <w:start w:val="1"/>
      <w:numFmt w:val="bullet"/>
      <w:lvlText w:val=""/>
      <w:lvlJc w:val="left"/>
      <w:pPr>
        <w:ind w:left="1429" w:hanging="360"/>
      </w:pPr>
      <w:rPr>
        <w:rFonts w:ascii="Wingdings" w:hAnsi="Wingdings" w:cs="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
    <w:nsid w:val="6A7F468C"/>
    <w:multiLevelType w:val="hybridMultilevel"/>
    <w:tmpl w:val="97D0A188"/>
    <w:lvl w:ilvl="0" w:tplc="0422000F">
      <w:start w:val="1"/>
      <w:numFmt w:val="decimal"/>
      <w:lvlText w:val="%1."/>
      <w:lvlJc w:val="left"/>
      <w:pPr>
        <w:ind w:left="1069" w:hanging="360"/>
      </w:p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4">
    <w:nsid w:val="764211DD"/>
    <w:multiLevelType w:val="hybridMultilevel"/>
    <w:tmpl w:val="A6EC34BC"/>
    <w:lvl w:ilvl="0" w:tplc="0422000B">
      <w:start w:val="1"/>
      <w:numFmt w:val="bullet"/>
      <w:lvlText w:val=""/>
      <w:lvlJc w:val="left"/>
      <w:pPr>
        <w:ind w:left="1429" w:hanging="360"/>
      </w:pPr>
      <w:rPr>
        <w:rFonts w:ascii="Wingdings" w:hAnsi="Wingdings" w:cs="Wingdings"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387D"/>
    <w:rsid w:val="00112D3F"/>
    <w:rsid w:val="00421967"/>
    <w:rsid w:val="00460BCB"/>
    <w:rsid w:val="00554FDE"/>
    <w:rsid w:val="007344D0"/>
    <w:rsid w:val="00803533"/>
    <w:rsid w:val="00915A0E"/>
    <w:rsid w:val="00A741D2"/>
    <w:rsid w:val="00DF387D"/>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7D"/>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F387D"/>
    <w:pPr>
      <w:ind w:left="720"/>
    </w:pPr>
  </w:style>
</w:styles>
</file>

<file path=word/webSettings.xml><?xml version="1.0" encoding="utf-8"?>
<w:webSettings xmlns:r="http://schemas.openxmlformats.org/officeDocument/2006/relationships" xmlns:w="http://schemas.openxmlformats.org/wordprocessingml/2006/main">
  <w:divs>
    <w:div w:id="4981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18986</Characters>
  <Application>Microsoft Office Word</Application>
  <DocSecurity>0</DocSecurity>
  <Lines>158</Lines>
  <Paragraphs>44</Paragraphs>
  <ScaleCrop>false</ScaleCrop>
  <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2014-06-27T10:28:00Z</dcterms:created>
  <dcterms:modified xsi:type="dcterms:W3CDTF">2014-06-27T10:28:00Z</dcterms:modified>
</cp:coreProperties>
</file>