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D" w:rsidRDefault="000157CD" w:rsidP="000157CD">
      <w:pPr>
        <w:jc w:val="center"/>
        <w:rPr>
          <w:b/>
          <w:bCs/>
        </w:rPr>
      </w:pPr>
      <w:r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0157CD" w:rsidTr="000157C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0157CD" w:rsidRDefault="000157C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Вчителі</w:t>
            </w:r>
          </w:p>
          <w:p w:rsidR="000157CD" w:rsidRDefault="000157C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Учні</w:t>
            </w:r>
          </w:p>
          <w:p w:rsidR="000157CD" w:rsidRDefault="000157C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Їхні батьки</w:t>
            </w:r>
          </w:p>
          <w:p w:rsidR="000157CD" w:rsidRDefault="000157C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157CD" w:rsidTr="000157CD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157CD" w:rsidRDefault="000157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</w:rPr>
              <w:t>к-ть</w:t>
            </w:r>
            <w:proofErr w:type="spellEnd"/>
            <w:r>
              <w:rPr>
                <w:b/>
                <w:bCs/>
                <w:sz w:val="20"/>
              </w:rPr>
              <w:t xml:space="preserve"> балів 4 (А/Б)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5,4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4,5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</w:t>
            </w:r>
          </w:p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0157CD" w:rsidTr="000157C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CD" w:rsidRDefault="000157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57CD" w:rsidRDefault="000157CD">
            <w:pPr>
              <w:jc w:val="center"/>
              <w:rPr>
                <w:b/>
                <w:bCs/>
                <w:sz w:val="32"/>
                <w:szCs w:val="24"/>
                <w:lang w:val="ru-RU"/>
              </w:rPr>
            </w:pPr>
            <w:r>
              <w:rPr>
                <w:b/>
                <w:bCs/>
                <w:sz w:val="32"/>
                <w:szCs w:val="24"/>
                <w:lang w:val="ru-RU"/>
              </w:rPr>
              <w:t>32,74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57CD" w:rsidRDefault="000157CD">
            <w:pPr>
              <w:jc w:val="center"/>
              <w:rPr>
                <w:b/>
                <w:bCs/>
                <w:sz w:val="32"/>
                <w:szCs w:val="24"/>
                <w:lang w:val="ru-RU"/>
              </w:rPr>
            </w:pPr>
            <w:r>
              <w:rPr>
                <w:b/>
                <w:bCs/>
                <w:sz w:val="32"/>
                <w:szCs w:val="24"/>
                <w:lang w:val="ru-RU"/>
              </w:rPr>
              <w:t>32,4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57CD" w:rsidRDefault="000157CD">
            <w:pPr>
              <w:jc w:val="center"/>
              <w:rPr>
                <w:b/>
                <w:bCs/>
                <w:sz w:val="32"/>
                <w:szCs w:val="24"/>
                <w:lang w:val="ru-RU"/>
              </w:rPr>
            </w:pPr>
            <w:r>
              <w:rPr>
                <w:b/>
                <w:bCs/>
                <w:sz w:val="32"/>
                <w:szCs w:val="24"/>
                <w:lang w:val="ru-RU"/>
              </w:rPr>
              <w:t>31,2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157CD" w:rsidRDefault="000157CD">
            <w:pPr>
              <w:jc w:val="center"/>
              <w:rPr>
                <w:b/>
                <w:bCs/>
                <w:sz w:val="32"/>
                <w:szCs w:val="24"/>
                <w:lang w:val="ru-RU"/>
              </w:rPr>
            </w:pPr>
            <w:r>
              <w:rPr>
                <w:b/>
                <w:bCs/>
                <w:sz w:val="32"/>
                <w:szCs w:val="24"/>
                <w:lang w:val="ru-RU"/>
              </w:rPr>
              <w:t>28,8</w:t>
            </w:r>
          </w:p>
        </w:tc>
      </w:tr>
    </w:tbl>
    <w:p w:rsidR="000157CD" w:rsidRDefault="000157CD" w:rsidP="000157CD">
      <w:r>
        <w:t xml:space="preserve"> </w:t>
      </w:r>
    </w:p>
    <w:p w:rsidR="000157CD" w:rsidRDefault="000157CD" w:rsidP="000157CD">
      <w:pPr>
        <w:spacing w:line="360" w:lineRule="auto"/>
        <w:rPr>
          <w:rFonts w:ascii="Times New Roman" w:hAnsi="Times New Roman"/>
          <w:szCs w:val="28"/>
          <w:lang w:eastAsia="en-US"/>
        </w:rPr>
        <w:sectPr w:rsidR="000157CD">
          <w:pgSz w:w="16838" w:h="11906" w:orient="landscape"/>
          <w:pgMar w:top="426" w:right="1134" w:bottom="426" w:left="1134" w:header="709" w:footer="709" w:gutter="0"/>
          <w:cols w:space="720"/>
        </w:sectPr>
      </w:pPr>
    </w:p>
    <w:p w:rsidR="0034229B" w:rsidRPr="005D306B" w:rsidRDefault="000157CD" w:rsidP="00A2594F">
      <w:pPr>
        <w:jc w:val="both"/>
        <w:rPr>
          <w:b/>
          <w:bCs/>
          <w:sz w:val="24"/>
          <w:szCs w:val="21"/>
          <w:lang w:val="ru-RU"/>
        </w:rPr>
      </w:pPr>
      <w:r w:rsidRPr="005D306B">
        <w:rPr>
          <w:b/>
          <w:sz w:val="22"/>
          <w:lang w:val="ru-RU"/>
        </w:rPr>
        <w:lastRenderedPageBreak/>
        <w:t>Блок 1</w:t>
      </w:r>
      <w:r w:rsidRPr="005D306B">
        <w:rPr>
          <w:b/>
          <w:sz w:val="36"/>
          <w:lang w:val="ru-RU"/>
        </w:rPr>
        <w:t>.</w:t>
      </w:r>
      <w:r w:rsidRPr="005D306B">
        <w:rPr>
          <w:b/>
          <w:bCs/>
          <w:sz w:val="24"/>
          <w:szCs w:val="21"/>
        </w:rPr>
        <w:t xml:space="preserve"> </w:t>
      </w:r>
      <w:r w:rsidRPr="005D306B">
        <w:rPr>
          <w:b/>
          <w:bCs/>
          <w:sz w:val="24"/>
          <w:szCs w:val="21"/>
        </w:rPr>
        <w:t>Забезпечення дружньої, заохочувальної, сприятливої атмосфери</w:t>
      </w:r>
    </w:p>
    <w:p w:rsidR="000157CD" w:rsidRDefault="000157CD" w:rsidP="00A2594F">
      <w:pPr>
        <w:jc w:val="both"/>
        <w:rPr>
          <w:bCs/>
          <w:sz w:val="24"/>
          <w:szCs w:val="21"/>
          <w:lang w:val="ru-RU"/>
        </w:rPr>
      </w:pPr>
      <w:r w:rsidRPr="000157CD">
        <w:rPr>
          <w:bCs/>
          <w:sz w:val="24"/>
          <w:szCs w:val="21"/>
          <w:lang w:val="ru-RU"/>
        </w:rPr>
        <w:t>Існують проблеми у наданні взаємодопомоги учителями один-одному</w:t>
      </w:r>
      <w:r w:rsidR="00A2594F">
        <w:rPr>
          <w:bCs/>
          <w:sz w:val="24"/>
          <w:szCs w:val="21"/>
          <w:lang w:val="ru-RU"/>
        </w:rPr>
        <w:t xml:space="preserve">, </w:t>
      </w:r>
      <w:r>
        <w:rPr>
          <w:bCs/>
          <w:sz w:val="24"/>
          <w:szCs w:val="21"/>
          <w:lang w:val="ru-RU"/>
        </w:rPr>
        <w:t xml:space="preserve">найбільше </w:t>
      </w:r>
      <w:proofErr w:type="spellStart"/>
      <w:r>
        <w:rPr>
          <w:bCs/>
          <w:sz w:val="24"/>
          <w:szCs w:val="21"/>
          <w:lang w:val="ru-RU"/>
        </w:rPr>
        <w:t>ця</w:t>
      </w:r>
      <w:proofErr w:type="spellEnd"/>
      <w:r>
        <w:rPr>
          <w:bCs/>
          <w:sz w:val="24"/>
          <w:szCs w:val="21"/>
          <w:lang w:val="ru-RU"/>
        </w:rPr>
        <w:t xml:space="preserve"> проблема хвилює </w:t>
      </w:r>
      <w:proofErr w:type="gramStart"/>
      <w:r>
        <w:rPr>
          <w:bCs/>
          <w:sz w:val="24"/>
          <w:szCs w:val="21"/>
          <w:lang w:val="ru-RU"/>
        </w:rPr>
        <w:t>адм</w:t>
      </w:r>
      <w:proofErr w:type="gramEnd"/>
      <w:r>
        <w:rPr>
          <w:bCs/>
          <w:sz w:val="24"/>
          <w:szCs w:val="21"/>
          <w:lang w:val="ru-RU"/>
        </w:rPr>
        <w:t xml:space="preserve">іністрацію школи та вчителів. На думку </w:t>
      </w:r>
      <w:proofErr w:type="spellStart"/>
      <w:r>
        <w:rPr>
          <w:bCs/>
          <w:sz w:val="24"/>
          <w:szCs w:val="21"/>
          <w:lang w:val="ru-RU"/>
        </w:rPr>
        <w:t>батьків</w:t>
      </w:r>
      <w:proofErr w:type="spellEnd"/>
      <w:r>
        <w:rPr>
          <w:bCs/>
          <w:sz w:val="24"/>
          <w:szCs w:val="21"/>
          <w:lang w:val="ru-RU"/>
        </w:rPr>
        <w:t>,</w:t>
      </w:r>
      <w:r w:rsidR="00A2594F">
        <w:rPr>
          <w:bCs/>
          <w:sz w:val="24"/>
          <w:szCs w:val="21"/>
          <w:lang w:val="ru-RU"/>
        </w:rPr>
        <w:t xml:space="preserve"> низький </w:t>
      </w:r>
      <w:r>
        <w:rPr>
          <w:bCs/>
          <w:sz w:val="24"/>
          <w:szCs w:val="21"/>
          <w:lang w:val="ru-RU"/>
        </w:rPr>
        <w:t xml:space="preserve"> </w:t>
      </w:r>
      <w:proofErr w:type="spellStart"/>
      <w:r w:rsidR="00A2594F">
        <w:rPr>
          <w:bCs/>
          <w:sz w:val="24"/>
          <w:szCs w:val="21"/>
          <w:lang w:val="ru-RU"/>
        </w:rPr>
        <w:t>рівень</w:t>
      </w:r>
      <w:proofErr w:type="spellEnd"/>
      <w:r w:rsidR="00A2594F">
        <w:rPr>
          <w:bCs/>
          <w:sz w:val="24"/>
          <w:szCs w:val="21"/>
          <w:lang w:val="ru-RU"/>
        </w:rPr>
        <w:t xml:space="preserve"> співпраці </w:t>
      </w:r>
      <w:proofErr w:type="spellStart"/>
      <w:r w:rsidR="00A2594F">
        <w:rPr>
          <w:bCs/>
          <w:sz w:val="24"/>
          <w:szCs w:val="21"/>
          <w:lang w:val="ru-RU"/>
        </w:rPr>
        <w:t>саме</w:t>
      </w:r>
      <w:proofErr w:type="spellEnd"/>
      <w:r w:rsidR="00A2594F">
        <w:rPr>
          <w:bCs/>
          <w:sz w:val="24"/>
          <w:szCs w:val="21"/>
          <w:lang w:val="ru-RU"/>
        </w:rPr>
        <w:t xml:space="preserve"> </w:t>
      </w:r>
      <w:proofErr w:type="spellStart"/>
      <w:r w:rsidR="00A2594F">
        <w:rPr>
          <w:bCs/>
          <w:sz w:val="24"/>
          <w:szCs w:val="21"/>
          <w:lang w:val="ru-RU"/>
        </w:rPr>
        <w:t>між</w:t>
      </w:r>
      <w:proofErr w:type="spellEnd"/>
      <w:r w:rsidR="00A2594F">
        <w:rPr>
          <w:bCs/>
          <w:sz w:val="24"/>
          <w:szCs w:val="21"/>
          <w:lang w:val="ru-RU"/>
        </w:rPr>
        <w:t xml:space="preserve"> батьками  і вчителями. Учням необхідно </w:t>
      </w:r>
      <w:proofErr w:type="spellStart"/>
      <w:r w:rsidR="00A2594F">
        <w:rPr>
          <w:bCs/>
          <w:sz w:val="24"/>
          <w:szCs w:val="21"/>
          <w:lang w:val="ru-RU"/>
        </w:rPr>
        <w:t>більше</w:t>
      </w:r>
      <w:proofErr w:type="spellEnd"/>
      <w:r w:rsidR="00A2594F">
        <w:rPr>
          <w:bCs/>
          <w:sz w:val="24"/>
          <w:szCs w:val="21"/>
          <w:lang w:val="ru-RU"/>
        </w:rPr>
        <w:t xml:space="preserve"> перейматися проблемами </w:t>
      </w:r>
      <w:proofErr w:type="gramStart"/>
      <w:r w:rsidR="00A2594F">
        <w:rPr>
          <w:bCs/>
          <w:sz w:val="24"/>
          <w:szCs w:val="21"/>
          <w:lang w:val="ru-RU"/>
        </w:rPr>
        <w:t>один-одного</w:t>
      </w:r>
      <w:proofErr w:type="gramEnd"/>
      <w:r w:rsidR="00A2594F">
        <w:rPr>
          <w:bCs/>
          <w:sz w:val="24"/>
          <w:szCs w:val="21"/>
          <w:lang w:val="ru-RU"/>
        </w:rPr>
        <w:t>.</w:t>
      </w:r>
    </w:p>
    <w:p w:rsidR="00A2594F" w:rsidRPr="005D306B" w:rsidRDefault="00A2594F" w:rsidP="00A2594F">
      <w:pPr>
        <w:jc w:val="both"/>
        <w:rPr>
          <w:b/>
          <w:bCs/>
          <w:sz w:val="24"/>
          <w:szCs w:val="21"/>
        </w:rPr>
      </w:pPr>
      <w:r w:rsidRPr="005D306B">
        <w:rPr>
          <w:b/>
          <w:bCs/>
          <w:sz w:val="24"/>
          <w:szCs w:val="21"/>
        </w:rPr>
        <w:t xml:space="preserve">Блок </w:t>
      </w:r>
      <w:r w:rsidRPr="005D306B">
        <w:rPr>
          <w:b/>
          <w:bCs/>
          <w:sz w:val="24"/>
          <w:szCs w:val="21"/>
        </w:rPr>
        <w:t>2. Забезпечення та дотримання належних санітарно-гігієнічних умов</w:t>
      </w:r>
    </w:p>
    <w:p w:rsidR="00A2594F" w:rsidRDefault="00A2594F" w:rsidP="00A2594F">
      <w:pPr>
        <w:jc w:val="both"/>
        <w:rPr>
          <w:sz w:val="24"/>
        </w:rPr>
      </w:pPr>
      <w:r>
        <w:rPr>
          <w:sz w:val="24"/>
        </w:rPr>
        <w:t xml:space="preserve"> У школі відсутній буфет, що  впливає на кількість балів  блоку, проте не є об’єктом незадоволення учасників навчально-виховного процесу. Усі санітарно-гігієнічні вимоги дотримуються на належному рівні.</w:t>
      </w:r>
    </w:p>
    <w:p w:rsidR="00A2594F" w:rsidRPr="005D306B" w:rsidRDefault="00A2594F" w:rsidP="00A2594F">
      <w:pPr>
        <w:jc w:val="both"/>
        <w:rPr>
          <w:b/>
          <w:bCs/>
          <w:sz w:val="24"/>
          <w:szCs w:val="21"/>
        </w:rPr>
      </w:pPr>
      <w:r w:rsidRPr="005D306B">
        <w:rPr>
          <w:b/>
          <w:bCs/>
          <w:sz w:val="24"/>
          <w:szCs w:val="21"/>
        </w:rPr>
        <w:t xml:space="preserve">Блок </w:t>
      </w:r>
      <w:r w:rsidRPr="005D306B">
        <w:rPr>
          <w:b/>
          <w:bCs/>
          <w:sz w:val="24"/>
          <w:szCs w:val="21"/>
        </w:rPr>
        <w:t>3. Сприяння співпраці та активному навчанню</w:t>
      </w:r>
    </w:p>
    <w:p w:rsidR="00A2594F" w:rsidRDefault="00376259" w:rsidP="00A2594F">
      <w:pPr>
        <w:jc w:val="both"/>
        <w:rPr>
          <w:bCs/>
          <w:sz w:val="24"/>
          <w:szCs w:val="21"/>
        </w:rPr>
      </w:pPr>
      <w:r w:rsidRPr="00376259">
        <w:rPr>
          <w:bCs/>
          <w:sz w:val="24"/>
          <w:szCs w:val="21"/>
        </w:rPr>
        <w:t xml:space="preserve">Необхідно спрямувати свою роботу на формування вміння спільно вирішувати проблеми між учнями. На середньому рівні </w:t>
      </w:r>
      <w:r>
        <w:rPr>
          <w:bCs/>
          <w:sz w:val="24"/>
          <w:szCs w:val="21"/>
        </w:rPr>
        <w:t xml:space="preserve">розвитку знаходяться групові форми роботи. Треба більше сприяти колективній </w:t>
      </w:r>
      <w:proofErr w:type="spellStart"/>
      <w:r>
        <w:rPr>
          <w:bCs/>
          <w:sz w:val="24"/>
          <w:szCs w:val="21"/>
        </w:rPr>
        <w:t>співраці</w:t>
      </w:r>
      <w:proofErr w:type="spellEnd"/>
      <w:r>
        <w:rPr>
          <w:bCs/>
          <w:sz w:val="24"/>
          <w:szCs w:val="21"/>
        </w:rPr>
        <w:t>. Особливо гостро цей фактор сприймають учні та батьки.</w:t>
      </w:r>
    </w:p>
    <w:p w:rsidR="00376259" w:rsidRPr="005D306B" w:rsidRDefault="00376259" w:rsidP="00376259">
      <w:pPr>
        <w:jc w:val="both"/>
        <w:rPr>
          <w:b/>
          <w:bCs/>
          <w:sz w:val="24"/>
          <w:szCs w:val="21"/>
        </w:rPr>
      </w:pPr>
      <w:r w:rsidRPr="005D306B">
        <w:rPr>
          <w:b/>
          <w:bCs/>
          <w:sz w:val="24"/>
          <w:szCs w:val="21"/>
        </w:rPr>
        <w:t xml:space="preserve">Блок </w:t>
      </w:r>
      <w:r w:rsidRPr="005D306B">
        <w:rPr>
          <w:b/>
          <w:bCs/>
          <w:sz w:val="24"/>
          <w:szCs w:val="21"/>
        </w:rPr>
        <w:t>4. Відсутність фізичного покарання та насильства</w:t>
      </w:r>
    </w:p>
    <w:p w:rsidR="00376259" w:rsidRPr="00067BB6" w:rsidRDefault="00067BB6" w:rsidP="00376259">
      <w:pPr>
        <w:jc w:val="both"/>
        <w:rPr>
          <w:bCs/>
          <w:sz w:val="22"/>
          <w:szCs w:val="21"/>
        </w:rPr>
      </w:pPr>
      <w:r w:rsidRPr="00067BB6">
        <w:rPr>
          <w:bCs/>
          <w:sz w:val="22"/>
          <w:szCs w:val="21"/>
        </w:rPr>
        <w:t>Високі показники з даного блоку демонструють  відсутність фізичного покарання та насильства на території нашої школи.</w:t>
      </w:r>
    </w:p>
    <w:p w:rsidR="00067BB6" w:rsidRPr="005D306B" w:rsidRDefault="00067BB6" w:rsidP="00A2594F">
      <w:pPr>
        <w:jc w:val="both"/>
        <w:rPr>
          <w:b/>
          <w:bCs/>
          <w:sz w:val="24"/>
          <w:szCs w:val="21"/>
        </w:rPr>
      </w:pPr>
      <w:r w:rsidRPr="005D306B">
        <w:rPr>
          <w:b/>
          <w:bCs/>
          <w:sz w:val="24"/>
          <w:szCs w:val="21"/>
        </w:rPr>
        <w:t xml:space="preserve">Блок </w:t>
      </w:r>
      <w:r w:rsidRPr="005D306B">
        <w:rPr>
          <w:b/>
          <w:bCs/>
          <w:sz w:val="24"/>
          <w:szCs w:val="21"/>
        </w:rPr>
        <w:t>5. Недопущення знущання, домагання та дискримінації</w:t>
      </w:r>
    </w:p>
    <w:p w:rsidR="00067BB6" w:rsidRDefault="00067BB6" w:rsidP="00A2594F">
      <w:pPr>
        <w:jc w:val="both"/>
        <w:rPr>
          <w:sz w:val="24"/>
        </w:rPr>
      </w:pPr>
      <w:r w:rsidRPr="00067BB6">
        <w:rPr>
          <w:sz w:val="24"/>
        </w:rPr>
        <w:t>У школі не навчаються учні, спеціально підготовлені для врегулювання конфліктних ситуацій. З дітьми проводяться тренінги, лекторії, рольові  ігри на формування навичок вирішення конфліктних ситуацій</w:t>
      </w:r>
      <w:r>
        <w:rPr>
          <w:sz w:val="24"/>
        </w:rPr>
        <w:t xml:space="preserve"> як у школі так і у позашкільний час. Найбільш це питання хвилює адміністрацію школи та батьків.</w:t>
      </w:r>
    </w:p>
    <w:p w:rsidR="00067BB6" w:rsidRPr="005D306B" w:rsidRDefault="00067BB6" w:rsidP="00067BB6">
      <w:pPr>
        <w:jc w:val="both"/>
        <w:rPr>
          <w:b/>
          <w:bCs/>
          <w:sz w:val="24"/>
          <w:szCs w:val="21"/>
        </w:rPr>
      </w:pPr>
      <w:r w:rsidRPr="005D306B">
        <w:rPr>
          <w:b/>
          <w:bCs/>
          <w:sz w:val="24"/>
          <w:szCs w:val="21"/>
        </w:rPr>
        <w:t xml:space="preserve">Блок </w:t>
      </w:r>
      <w:r w:rsidRPr="005D306B">
        <w:rPr>
          <w:b/>
          <w:bCs/>
          <w:sz w:val="24"/>
          <w:szCs w:val="21"/>
        </w:rPr>
        <w:t>6. Оцінка розвитку творчих видів діяльності</w:t>
      </w:r>
    </w:p>
    <w:p w:rsidR="00067BB6" w:rsidRDefault="005D306B" w:rsidP="00067BB6">
      <w:pPr>
        <w:jc w:val="both"/>
        <w:rPr>
          <w:bCs/>
          <w:sz w:val="24"/>
          <w:szCs w:val="21"/>
        </w:rPr>
      </w:pPr>
      <w:r w:rsidRPr="005D306B">
        <w:rPr>
          <w:bCs/>
          <w:sz w:val="24"/>
          <w:szCs w:val="21"/>
        </w:rPr>
        <w:t>Вибір дітьми гуртків і секцій дещо обмежений</w:t>
      </w:r>
      <w:r>
        <w:rPr>
          <w:bCs/>
          <w:sz w:val="24"/>
          <w:szCs w:val="21"/>
        </w:rPr>
        <w:t>, на стадії розвитку  кімната для відпочинку учнів. Проте, розвиток творчих здібностей учнів у нашій школі на високому рівні, про що свідчить високі результати анкетування учнів і батьків, які задоволені результатами своїх дітей.</w:t>
      </w:r>
    </w:p>
    <w:p w:rsidR="005D306B" w:rsidRPr="005D306B" w:rsidRDefault="005D306B" w:rsidP="00067BB6">
      <w:pPr>
        <w:jc w:val="both"/>
        <w:rPr>
          <w:bCs/>
          <w:sz w:val="32"/>
          <w:szCs w:val="21"/>
        </w:rPr>
      </w:pPr>
      <w:r w:rsidRPr="005D306B">
        <w:rPr>
          <w:b/>
          <w:bCs/>
          <w:sz w:val="24"/>
          <w:szCs w:val="21"/>
        </w:rPr>
        <w:t>Блок</w:t>
      </w:r>
      <w:r w:rsidRPr="005D306B">
        <w:rPr>
          <w:b/>
          <w:bCs/>
          <w:sz w:val="24"/>
          <w:szCs w:val="21"/>
        </w:rPr>
        <w:t>7. Узгодження виховних впливів школи і сім’ї шляхом залучення батьків</w:t>
      </w:r>
    </w:p>
    <w:p w:rsidR="00067BB6" w:rsidRDefault="005D306B" w:rsidP="00A2594F">
      <w:pPr>
        <w:jc w:val="both"/>
        <w:rPr>
          <w:sz w:val="24"/>
        </w:rPr>
      </w:pPr>
      <w:r>
        <w:rPr>
          <w:sz w:val="24"/>
        </w:rPr>
        <w:t xml:space="preserve">Блок має високі </w:t>
      </w:r>
      <w:r w:rsidR="00F94BFD">
        <w:rPr>
          <w:sz w:val="24"/>
        </w:rPr>
        <w:t>показники співпраці сім’ї та школи. Задоволеність даним фактором демонструють всі учасники навчально-виховного процесу. Як школа так і батьки зацікавлені у спільному вирішенні різних проблем, які виникають у школі. Батьки приймають активну участь в організації культмасових заходів на території школи, організовують виїзні екскурсії для учнів, вчителів і батьків.</w:t>
      </w:r>
    </w:p>
    <w:p w:rsidR="00F94BFD" w:rsidRDefault="00F94BFD" w:rsidP="00A2594F">
      <w:pPr>
        <w:jc w:val="both"/>
        <w:rPr>
          <w:b/>
          <w:bCs/>
          <w:sz w:val="24"/>
          <w:szCs w:val="21"/>
        </w:rPr>
      </w:pPr>
      <w:r w:rsidRPr="00F94BFD">
        <w:rPr>
          <w:b/>
          <w:bCs/>
          <w:sz w:val="24"/>
          <w:szCs w:val="21"/>
        </w:rPr>
        <w:t xml:space="preserve">Блок </w:t>
      </w:r>
      <w:r w:rsidRPr="00F94BFD">
        <w:rPr>
          <w:b/>
          <w:bCs/>
          <w:sz w:val="24"/>
          <w:szCs w:val="21"/>
        </w:rPr>
        <w:t>8. Сприяння рівним можливостям учнів щодо участі у прийнятті рішень</w:t>
      </w:r>
    </w:p>
    <w:p w:rsidR="004433F9" w:rsidRDefault="004433F9" w:rsidP="00A2594F">
      <w:pPr>
        <w:jc w:val="both"/>
        <w:rPr>
          <w:bCs/>
          <w:sz w:val="24"/>
          <w:szCs w:val="21"/>
        </w:rPr>
      </w:pPr>
      <w:r w:rsidRPr="004433F9">
        <w:rPr>
          <w:bCs/>
          <w:sz w:val="24"/>
          <w:szCs w:val="21"/>
        </w:rPr>
        <w:t>Необхідно працювати над такими факторами: розвиток гендерного виховання,</w:t>
      </w:r>
      <w:r>
        <w:rPr>
          <w:bCs/>
          <w:sz w:val="24"/>
          <w:szCs w:val="21"/>
        </w:rPr>
        <w:t xml:space="preserve"> формування рівноправних стосунків між школярами, вільні та розумні  прояви власної індивідуальності. Батькам необхідно більше приділяти увагу вихованню в дітях вміння бути етичними, толерантними та з повагою ставитися до інших людей.</w:t>
      </w:r>
    </w:p>
    <w:p w:rsidR="004433F9" w:rsidRDefault="004433F9" w:rsidP="00A2594F">
      <w:pPr>
        <w:jc w:val="both"/>
        <w:rPr>
          <w:b/>
          <w:bCs/>
          <w:sz w:val="24"/>
          <w:szCs w:val="21"/>
        </w:rPr>
      </w:pPr>
      <w:r w:rsidRPr="004433F9">
        <w:rPr>
          <w:b/>
          <w:bCs/>
          <w:sz w:val="24"/>
          <w:szCs w:val="21"/>
        </w:rPr>
        <w:t>Блок</w:t>
      </w:r>
      <w:r w:rsidRPr="004433F9">
        <w:rPr>
          <w:b/>
          <w:bCs/>
          <w:sz w:val="32"/>
          <w:szCs w:val="21"/>
        </w:rPr>
        <w:t xml:space="preserve"> </w:t>
      </w:r>
      <w:r w:rsidRPr="004433F9">
        <w:rPr>
          <w:b/>
          <w:bCs/>
          <w:sz w:val="24"/>
          <w:szCs w:val="21"/>
        </w:rPr>
        <w:t>9. Якісна превентивна освіта</w:t>
      </w:r>
    </w:p>
    <w:p w:rsidR="004433F9" w:rsidRDefault="000C0B0E" w:rsidP="00A2594F">
      <w:pPr>
        <w:jc w:val="both"/>
        <w:rPr>
          <w:bCs/>
          <w:sz w:val="24"/>
          <w:szCs w:val="21"/>
        </w:rPr>
      </w:pPr>
      <w:r w:rsidRPr="000C0B0E">
        <w:rPr>
          <w:bCs/>
          <w:sz w:val="24"/>
          <w:szCs w:val="21"/>
        </w:rPr>
        <w:t xml:space="preserve">Загальні результати анкетування </w:t>
      </w:r>
      <w:r>
        <w:rPr>
          <w:bCs/>
          <w:sz w:val="24"/>
          <w:szCs w:val="21"/>
        </w:rPr>
        <w:t>вище середнього рівня. Всі учасники навчально-виховного процесу відчувають , що чільне місце</w:t>
      </w:r>
      <w:r w:rsidR="00852B74">
        <w:rPr>
          <w:bCs/>
          <w:sz w:val="24"/>
          <w:szCs w:val="21"/>
        </w:rPr>
        <w:t xml:space="preserve"> в роботі педагогічного колективу відводиться формуванню здорового способу життя, батьки задоволені уроками з профілактики шкідливих звичок, співпрацею з громадськими організаціями тощо.</w:t>
      </w:r>
    </w:p>
    <w:p w:rsidR="00F94BFD" w:rsidRPr="004433F9" w:rsidRDefault="00F94BFD" w:rsidP="00A2594F">
      <w:pPr>
        <w:jc w:val="both"/>
        <w:rPr>
          <w:sz w:val="32"/>
        </w:rPr>
      </w:pPr>
      <w:bookmarkStart w:id="0" w:name="_GoBack"/>
      <w:bookmarkEnd w:id="0"/>
    </w:p>
    <w:sectPr w:rsidR="00F94BFD" w:rsidRPr="004433F9" w:rsidSect="00F94BFD">
      <w:pgSz w:w="11906" w:h="16838"/>
      <w:pgMar w:top="1134" w:right="1135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D"/>
    <w:rsid w:val="000157CD"/>
    <w:rsid w:val="00067BB6"/>
    <w:rsid w:val="000C0B0E"/>
    <w:rsid w:val="002344A3"/>
    <w:rsid w:val="0034229B"/>
    <w:rsid w:val="00376259"/>
    <w:rsid w:val="004433F9"/>
    <w:rsid w:val="005D306B"/>
    <w:rsid w:val="00852B74"/>
    <w:rsid w:val="00A2594F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57CD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57CD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2014-06-06T08:15:00Z</dcterms:created>
  <dcterms:modified xsi:type="dcterms:W3CDTF">2014-06-06T10:01:00Z</dcterms:modified>
</cp:coreProperties>
</file>