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87" w:rsidRDefault="00EC7EC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182.45pt;margin-top:52.8pt;width:60.85pt;height:75.85pt;flip:x;z-index:251657215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6" type="#_x0000_t102" style="position:absolute;margin-left:226.25pt;margin-top:117.15pt;width:11.05pt;height:27.75pt;z-index:251711488"/>
        </w:pict>
      </w:r>
      <w:r>
        <w:rPr>
          <w:noProof/>
          <w:lang w:eastAsia="ru-RU"/>
        </w:rPr>
        <w:pict>
          <v:shape id="_x0000_s1089" type="#_x0000_t32" style="position:absolute;margin-left:271.4pt;margin-top:61pt;width:0;height:7.15pt;z-index:2517145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7" type="#_x0000_t103" style="position:absolute;margin-left:301.5pt;margin-top:46.6pt;width:18.55pt;height:70.55pt;z-index:251712512"/>
        </w:pict>
      </w:r>
      <w:r>
        <w:rPr>
          <w:noProof/>
          <w:lang w:eastAsia="ru-RU"/>
        </w:rPr>
        <w:pict>
          <v:shape id="_x0000_s1088" type="#_x0000_t102" style="position:absolute;margin-left:226.4pt;margin-top:80.55pt;width:16.9pt;height:36.6pt;z-index:251713536"/>
        </w:pict>
      </w:r>
      <w:r>
        <w:rPr>
          <w:noProof/>
          <w:lang w:eastAsia="ru-RU"/>
        </w:rPr>
        <w:pict>
          <v:shape id="_x0000_s1084" type="#_x0000_t32" style="position:absolute;margin-left:617.3pt;margin-top:233.1pt;width:0;height:124.1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633.45pt;margin-top:258.6pt;width:0;height:22.7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633.45pt;margin-top:258.6pt;width:8.65pt;height:0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627.25pt;margin-top:206.05pt;width:14.85pt;height:0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633.45pt;margin-top:206.05pt;width:0;height:52.55pt;z-index:251706368" o:connectortype="straight"/>
        </w:pict>
      </w:r>
      <w:r>
        <w:rPr>
          <w:noProof/>
          <w:lang w:eastAsia="ru-RU"/>
        </w:rPr>
        <w:pict>
          <v:roundrect id="_x0000_s1040" style="position:absolute;margin-left:642.1pt;margin-top:177.65pt;width:115.2pt;height:52.05pt;z-index:251672576" arcsize="10923f" fillcolor="#fde9d9 [665]">
            <v:textbox style="mso-next-textbox:#_x0000_s1040">
              <w:txbxContent>
                <w:p w:rsidR="00CA53D2" w:rsidRPr="00CA53D2" w:rsidRDefault="00CA53D2" w:rsidP="00292861">
                  <w:pPr>
                    <w:spacing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Співпраця з громадськими організаціями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642.1pt;margin-top:237.3pt;width:115.2pt;height:37.95pt;z-index:251671552" arcsize="10923f" fillcolor="#fde9d9 [665]">
            <v:textbox style="mso-next-textbox:#_x0000_s1039">
              <w:txbxContent>
                <w:p w:rsidR="00CA53D2" w:rsidRPr="00CA53D2" w:rsidRDefault="00CA53D2" w:rsidP="007352F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Учнівське самоврядування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621.5pt;margin-top:281.3pt;width:147.4pt;height:70.8pt;z-index:251673600" arcsize="10923f" fillcolor="#fde9d9 [665]">
            <v:textbox style="mso-next-textbox:#_x0000_s1041">
              <w:txbxContent>
                <w:p w:rsidR="007A6C7E" w:rsidRDefault="007A6C7E" w:rsidP="007A6C7E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Спільна робота з кримінальною інспекцією, </w:t>
                  </w:r>
                  <w:r w:rsidR="00292861">
                    <w:rPr>
                      <w:lang w:val="uk-UA"/>
                    </w:rPr>
                    <w:t>службою у справах неповнолітніх</w:t>
                  </w:r>
                </w:p>
                <w:p w:rsidR="00CA53D2" w:rsidRPr="007A6C7E" w:rsidRDefault="00CA53D2" w:rsidP="007A6C7E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margin-left:578.4pt;margin-top:357.85pt;width:202.25pt;height:140.95pt;z-index:251686912" arcsize="10923f" fillcolor="#fde9d9 [665]">
            <v:textbox style="mso-next-textbox:#_x0000_s1057">
              <w:txbxContent>
                <w:p w:rsidR="00642747" w:rsidRDefault="00642747" w:rsidP="007A6C7E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Індивідуальні бесіди з учнями;</w:t>
                  </w:r>
                </w:p>
                <w:p w:rsidR="00642747" w:rsidRDefault="00642747" w:rsidP="007A6C7E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Телефон довіри;</w:t>
                  </w:r>
                </w:p>
                <w:p w:rsidR="00642747" w:rsidRDefault="00642747" w:rsidP="007A6C7E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Робота кімнати захисту прав дитини</w:t>
                  </w:r>
                </w:p>
                <w:p w:rsidR="00642747" w:rsidRDefault="00642747" w:rsidP="007A6C7E">
                  <w:pPr>
                    <w:spacing w:after="0" w:line="240" w:lineRule="auto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Консультпункт</w:t>
                  </w:r>
                  <w:proofErr w:type="spellEnd"/>
                  <w:r>
                    <w:rPr>
                      <w:lang w:val="uk-UA"/>
                    </w:rPr>
                    <w:t xml:space="preserve"> для школярів «Правова абетка»</w:t>
                  </w:r>
                </w:p>
                <w:p w:rsidR="00642747" w:rsidRDefault="00642747" w:rsidP="007A6C7E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Участь в операціях «Вокзал», « Діти вулиці»,«Урок»</w:t>
                  </w:r>
                </w:p>
                <w:p w:rsidR="00642747" w:rsidRDefault="00642747" w:rsidP="007A6C7E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Участь у класних та загальношкільних заходах.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528.55pt;margin-top:189.55pt;width:98.7pt;height:44.15pt;z-index:251675648" arcsize="10923f" fillcolor="#fbd4b4 [1305]">
            <v:textbox style="mso-next-textbox:#_x0000_s1043">
              <w:txbxContent>
                <w:p w:rsidR="007352F9" w:rsidRPr="00642747" w:rsidRDefault="007352F9" w:rsidP="007352F9">
                  <w:pPr>
                    <w:jc w:val="center"/>
                    <w:rPr>
                      <w:b/>
                      <w:lang w:val="uk-UA"/>
                    </w:rPr>
                  </w:pPr>
                  <w:r w:rsidRPr="00642747">
                    <w:rPr>
                      <w:b/>
                      <w:lang w:val="uk-UA"/>
                    </w:rPr>
                    <w:t>Профілактична діяльність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8" type="#_x0000_t32" style="position:absolute;margin-left:500.8pt;margin-top:216.3pt;width:27.75pt;height:.0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249.95pt;margin-top:258.6pt;width:63.75pt;height:16.6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413.85pt;margin-top:281.3pt;width:51.4pt;height:0;z-index:25170432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3" style="position:absolute;margin-left:271.4pt;margin-top:315.9pt;width:211.9pt;height:174.2pt;z-index:251683840" arcsize="10923f" fillcolor="#daeef3 [664]">
            <v:textbox style="mso-next-textbox:#_x0000_s1053">
              <w:txbxContent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Предмети: «Основи здоров</w:t>
                  </w:r>
                  <w:r w:rsidRPr="007A2EC8">
                    <w:t>’</w:t>
                  </w:r>
                  <w:r>
                    <w:rPr>
                      <w:lang w:val="uk-UA"/>
                    </w:rPr>
                    <w:t>я»,</w:t>
                  </w:r>
                  <w:r w:rsidR="00B9263F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 xml:space="preserve"> етика, правознавство</w:t>
                  </w:r>
                </w:p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Тренінг «Формування здорового способу життя. Захисти себе від ВІЛ»</w:t>
                  </w:r>
                </w:p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Консультації шкільної медсестри</w:t>
                  </w:r>
                </w:p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Консультації соціально-психологічної служби,</w:t>
                  </w:r>
                </w:p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Лекції лікарів</w:t>
                  </w:r>
                </w:p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Розділ у шкільній газеті «Наша </w:t>
                  </w:r>
                  <w:proofErr w:type="spellStart"/>
                  <w:r>
                    <w:rPr>
                      <w:lang w:val="uk-UA"/>
                    </w:rPr>
                    <w:t>ЗОШка</w:t>
                  </w:r>
                  <w:proofErr w:type="spellEnd"/>
                  <w:r>
                    <w:rPr>
                      <w:lang w:val="uk-UA"/>
                    </w:rPr>
                    <w:t>»</w:t>
                  </w:r>
                </w:p>
                <w:p w:rsidR="00326B18" w:rsidRPr="00AD262A" w:rsidRDefault="00326B18" w:rsidP="00326B18">
                  <w:pPr>
                    <w:spacing w:after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Години класних керівників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90.05pt;margin-top:331.5pt;width:172.45pt;height:113.15pt;z-index:251681792" arcsize="10923f" fillcolor="#b6dde8 [1304]">
            <v:textbox style="mso-next-textbox:#_x0000_s1051">
              <w:txbxContent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Школа родинного виховання;</w:t>
                  </w:r>
                </w:p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Батьківський всеобуч;</w:t>
                  </w:r>
                </w:p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Батьківський лекторій;</w:t>
                  </w:r>
                </w:p>
                <w:p w:rsidR="00326B18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Консультпункт</w:t>
                  </w:r>
                  <w:proofErr w:type="spellEnd"/>
                  <w:r>
                    <w:rPr>
                      <w:lang w:val="uk-UA"/>
                    </w:rPr>
                    <w:t xml:space="preserve"> для батьків «Сімейний вогник»</w:t>
                  </w:r>
                </w:p>
                <w:p w:rsidR="00326B18" w:rsidRPr="00745CFE" w:rsidRDefault="00326B18" w:rsidP="00326B18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Батьківський інформаційний вісник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313.85pt;margin-top:269.6pt;width:100.15pt;height:36.2pt;z-index:251685888;mso-position-horizontal:absolute" arcsize="10923f" fillcolor="#dbe5f1 [660]">
            <v:textbox style="mso-next-textbox:#_x0000_s1055">
              <w:txbxContent>
                <w:p w:rsidR="00326B18" w:rsidRPr="00921200" w:rsidRDefault="00326B18" w:rsidP="00326B1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 педагогічним колективом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margin-left:201.35pt;margin-top:275.25pt;width:100.15pt;height:36.2pt;z-index:251684864" arcsize="10923f" fillcolor="#daeef3 [664]">
            <v:textbox style="mso-next-textbox:#_x0000_s1054">
              <w:txbxContent>
                <w:p w:rsidR="00326B18" w:rsidRPr="00921200" w:rsidRDefault="00326B18" w:rsidP="00326B1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 учнівським колективом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7" style="position:absolute;margin-left:465.25pt;margin-top:245.25pt;width:147.65pt;height:112.6pt;z-index:251703296;mso-position-vertical:absolute" arcsize="10923f" fillcolor="#c6d9f1 [671]">
            <v:textbox style="mso-next-textbox:#_x0000_s1077">
              <w:txbxContent>
                <w:p w:rsidR="007A6C7E" w:rsidRDefault="007A6C7E" w:rsidP="007A6C7E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Семінари, методичні об</w:t>
                  </w:r>
                  <w:r w:rsidRPr="007A2EC8">
                    <w:rPr>
                      <w:lang w:val="uk-UA"/>
                    </w:rPr>
                    <w:t>’</w:t>
                  </w:r>
                  <w:r>
                    <w:rPr>
                      <w:lang w:val="uk-UA"/>
                    </w:rPr>
                    <w:t>єднання, засідання педагогічних керівників</w:t>
                  </w:r>
                </w:p>
                <w:p w:rsidR="007A6C7E" w:rsidRPr="007A2EC8" w:rsidRDefault="007A6C7E" w:rsidP="007A6C7E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Наради класних керівників, наради при заступниках директора, самоосвіта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35" style="position:absolute;margin-left:262.5pt;margin-top:185.3pt;width:238.3pt;height:64.95pt;z-index:251667456" fillcolor="#92d050">
            <v:textbox style="mso-next-textbox:#_x0000_s1035">
              <w:txbxContent>
                <w:p w:rsidR="00CA53D2" w:rsidRPr="007A6C7E" w:rsidRDefault="00CA53D2" w:rsidP="007D2303">
                  <w:pPr>
                    <w:shd w:val="clear" w:color="auto" w:fill="92D050"/>
                    <w:spacing w:after="0" w:line="240" w:lineRule="auto"/>
                    <w:rPr>
                      <w:b/>
                      <w:sz w:val="32"/>
                      <w:lang w:val="uk-UA"/>
                    </w:rPr>
                  </w:pPr>
                  <w:r w:rsidRPr="007A6C7E">
                    <w:rPr>
                      <w:b/>
                      <w:sz w:val="32"/>
                      <w:lang w:val="uk-UA"/>
                    </w:rPr>
                    <w:t>Діяльність школи,</w:t>
                  </w:r>
                </w:p>
                <w:p w:rsidR="00CA53D2" w:rsidRPr="007A6C7E" w:rsidRDefault="00CA53D2" w:rsidP="007D2303">
                  <w:pPr>
                    <w:shd w:val="clear" w:color="auto" w:fill="92D050"/>
                    <w:spacing w:after="0" w:line="240" w:lineRule="auto"/>
                    <w:rPr>
                      <w:b/>
                      <w:sz w:val="32"/>
                      <w:lang w:val="uk-UA"/>
                    </w:rPr>
                  </w:pPr>
                  <w:r w:rsidRPr="007A6C7E">
                    <w:rPr>
                      <w:b/>
                      <w:sz w:val="32"/>
                      <w:lang w:val="uk-UA"/>
                    </w:rPr>
                    <w:t xml:space="preserve"> дружньої до дитини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76" type="#_x0000_t32" style="position:absolute;margin-left:-52.6pt;margin-top:189.55pt;width:39.5pt;height:41.15pt;flip:x;z-index:251702272" o:connectortype="straight"/>
        </w:pict>
      </w:r>
      <w:r>
        <w:rPr>
          <w:noProof/>
          <w:lang w:eastAsia="ru-RU"/>
        </w:rPr>
        <w:pict>
          <v:shape id="_x0000_s1075" type="#_x0000_t32" style="position:absolute;margin-left:288.9pt;margin-top:311.45pt;width:18.95pt;height:10.8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226.4pt;margin-top:267.65pt;width:16.9pt;height:7.6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136.65pt;margin-top:305.8pt;width:0;height:25.7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151.25pt;margin-top:267.65pt;width:8.05pt;height:13.65pt;flip:x;z-index:25169715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2" style="position:absolute;margin-left:101.7pt;margin-top:281.3pt;width:70.7pt;height:24.5pt;z-index:251682816" arcsize="10923f" fillcolor="#b6dde8 [1304]">
            <v:textbox style="mso-next-textbox:#_x0000_s1052">
              <w:txbxContent>
                <w:p w:rsidR="00326B18" w:rsidRPr="00921200" w:rsidRDefault="00326B18" w:rsidP="00292861">
                  <w:pPr>
                    <w:shd w:val="clear" w:color="auto" w:fill="B6DDE8" w:themeFill="accent5" w:themeFillTint="6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 батьками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0" type="#_x0000_t32" style="position:absolute;margin-left:249.95pt;margin-top:230.7pt;width:21.45pt;height:14.4pt;flip:x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82.45pt;margin-top:193.65pt;width:88.95pt;height:12.4pt;flip:x y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-49.5pt;margin-top:457pt;width:6.15pt;height:0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-49.5pt;margin-top:392.2pt;width:6.15pt;height:1.05pt;flip:y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-49.5pt;margin-top:331.5pt;width:6.6pt;height:0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-52.6pt;margin-top:267.65pt;width:9.25pt;height:0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-52.6pt;margin-top:230.7pt;width:28.25pt;height:0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-52.6pt;margin-top:230.7pt;width:3.1pt;height:226.3pt;z-index:251687936" o:connectortype="straight"/>
        </w:pict>
      </w:r>
      <w:r>
        <w:rPr>
          <w:noProof/>
          <w:lang w:eastAsia="ru-RU"/>
        </w:rPr>
        <w:pict>
          <v:roundrect id="_x0000_s1042" style="position:absolute;margin-left:151.4pt;margin-top:223.5pt;width:98.7pt;height:44.15pt;z-index:251674624;mso-position-horizontal:absolute" arcsize="10923f" fillcolor="#548dd4 [1951]">
            <v:textbox>
              <w:txbxContent>
                <w:p w:rsidR="007352F9" w:rsidRPr="00642747" w:rsidRDefault="007352F9" w:rsidP="00292861">
                  <w:pPr>
                    <w:shd w:val="clear" w:color="auto" w:fill="548DD4" w:themeFill="text2" w:themeFillTint="99"/>
                    <w:jc w:val="center"/>
                    <w:rPr>
                      <w:b/>
                      <w:lang w:val="uk-UA"/>
                    </w:rPr>
                  </w:pPr>
                  <w:r w:rsidRPr="00642747">
                    <w:rPr>
                      <w:b/>
                      <w:lang w:val="uk-UA"/>
                    </w:rPr>
                    <w:t>Просвітницька діяльність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margin-left:-24.35pt;margin-top:223.5pt;width:81.8pt;height:21.6pt;z-index:251677696" fillcolor="#ccc0d9 [1303]">
            <v:textbox>
              <w:txbxContent>
                <w:p w:rsidR="000F4B96" w:rsidRPr="000F4B96" w:rsidRDefault="000F4B96" w:rsidP="000F4B9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діагностика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176" style="position:absolute;margin-left:-42.9pt;margin-top:250.25pt;width:132.2pt;height:41.15pt;z-index:251676672" fillcolor="#ccc0d9 [1303]">
            <v:textbox>
              <w:txbxContent>
                <w:p w:rsidR="000F4B96" w:rsidRPr="00745CFE" w:rsidRDefault="000F4B96" w:rsidP="000F4B9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Визначення соціальної адаптації</w:t>
                  </w:r>
                </w:p>
                <w:p w:rsidR="000F4B96" w:rsidRPr="000F4B96" w:rsidRDefault="000F4B96" w:rsidP="000F4B96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76" style="position:absolute;margin-left:-43.35pt;margin-top:296.55pt;width:132.2pt;height:55.55pt;z-index:251678720" fillcolor="#ccc0d9 [1303]">
            <v:textbox>
              <w:txbxContent>
                <w:p w:rsidR="000F4B96" w:rsidRPr="00745CFE" w:rsidRDefault="000F4B96" w:rsidP="000F4B9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Вивчення факторів негативного впливу вулиці</w:t>
                  </w:r>
                </w:p>
                <w:p w:rsidR="000F4B96" w:rsidRPr="000F4B96" w:rsidRDefault="000F4B96" w:rsidP="000F4B96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176" style="position:absolute;margin-left:-43.35pt;margin-top:357.25pt;width:125pt;height:62.75pt;z-index:251680768" fillcolor="#ccc0d9 [1303]">
            <v:textbox>
              <w:txbxContent>
                <w:p w:rsidR="000F4B96" w:rsidRPr="00745CFE" w:rsidRDefault="000F4B96" w:rsidP="000F4B9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Укладання соціальних паспортів класів,  школи</w:t>
                  </w:r>
                </w:p>
                <w:p w:rsidR="000F4B96" w:rsidRPr="000F4B96" w:rsidRDefault="000F4B96" w:rsidP="000F4B96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76" style="position:absolute;margin-left:-43.35pt;margin-top:429.25pt;width:132.65pt;height:54.5pt;z-index:251679744" fillcolor="#ccc0d9 [1303]">
            <v:textbox>
              <w:txbxContent>
                <w:p w:rsidR="000F4B96" w:rsidRPr="00745CFE" w:rsidRDefault="000F4B96" w:rsidP="000F4B9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Укладання банку даних дітей з девіантною поведінкою</w:t>
                  </w:r>
                </w:p>
                <w:p w:rsidR="000F4B96" w:rsidRPr="000F4B96" w:rsidRDefault="000F4B96" w:rsidP="000F4B96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6" style="position:absolute;margin-left:-13.1pt;margin-top:163.75pt;width:195.55pt;height:52.55pt;z-index:251668480" arcsize="10923f" fillcolor="#b2a1c7 [1943]">
            <v:textbox>
              <w:txbxContent>
                <w:p w:rsidR="00CA53D2" w:rsidRPr="00326B18" w:rsidRDefault="00CA53D2" w:rsidP="00292861">
                  <w:pPr>
                    <w:shd w:val="clear" w:color="auto" w:fill="B2A1C7" w:themeFill="accent4" w:themeFillTint="99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326B18">
                    <w:rPr>
                      <w:b/>
                      <w:sz w:val="24"/>
                      <w:lang w:val="uk-UA"/>
                    </w:rPr>
                    <w:t>Моніторинг стану превентивної освіти та  виховання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101.7pt;margin-top:128.65pt;width:118.95pt;height:24.5pt;z-index:251666432" arcsize="10923f" fillcolor="#cfc">
            <v:textbox>
              <w:txbxContent>
                <w:p w:rsidR="00CA53D2" w:rsidRPr="00921200" w:rsidRDefault="00CA53D2" w:rsidP="00CA53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Позашкільні заклади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226.4pt;margin-top:137.85pt;width:81.45pt;height:39.8pt;z-index:251665408" arcsize="10923f" fillcolor="#cfc">
            <v:textbox style="mso-next-textbox:#_x0000_s1033">
              <w:txbxContent>
                <w:p w:rsidR="00CA53D2" w:rsidRPr="00921200" w:rsidRDefault="00CA53D2" w:rsidP="00CA53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Громадські організації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237.3pt;margin-top:104.15pt;width:70.7pt;height:24.5pt;z-index:251664384;mso-position-horizontal:absolute" arcsize="10923f" fillcolor="#cfc">
            <v:textbox>
              <w:txbxContent>
                <w:p w:rsidR="00CA53D2" w:rsidRPr="00921200" w:rsidRDefault="00CA53D2" w:rsidP="00CA53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243.3pt;margin-top:68.15pt;width:58.2pt;height:24.5pt;z-index:251663360" arcsize="10923f" fillcolor="#cfc">
            <v:textbox>
              <w:txbxContent>
                <w:p w:rsidR="00CA53D2" w:rsidRPr="00921200" w:rsidRDefault="00CA53D2" w:rsidP="00CA53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Батьки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243.3pt;margin-top:36.5pt;width:58.2pt;height:24.5pt;z-index:251662336" arcsize="10923f" fillcolor="#cfc">
            <v:textbox>
              <w:txbxContent>
                <w:p w:rsidR="00CA53D2" w:rsidRPr="00921200" w:rsidRDefault="00CA53D2" w:rsidP="00CA53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Учні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313.85pt;margin-top:-10.6pt;width:443.45pt;height:188.25pt;z-index:251659264;mso-position-horizontal:absolute" arcsize="10923f" fillcolor="#ffc">
            <v:textbox style="mso-next-textbox:#_x0000_s1027">
              <w:txbxContent>
                <w:p w:rsidR="004A1090" w:rsidRPr="00CA53D2" w:rsidRDefault="009E690A" w:rsidP="00292861">
                  <w:pPr>
                    <w:shd w:val="clear" w:color="auto" w:fill="FFFFCC"/>
                    <w:spacing w:after="0" w:line="240" w:lineRule="auto"/>
                    <w:rPr>
                      <w:b/>
                      <w:i/>
                      <w:lang w:val="uk-UA"/>
                    </w:rPr>
                  </w:pPr>
                  <w:r w:rsidRPr="00CA53D2">
                    <w:rPr>
                      <w:b/>
                      <w:i/>
                      <w:lang w:val="uk-UA"/>
                    </w:rPr>
                    <w:t>Завдання ЗНЗ як школи, дружньої до дитини:</w:t>
                  </w:r>
                  <w:r w:rsidR="004A1090" w:rsidRPr="00CA53D2">
                    <w:rPr>
                      <w:b/>
                      <w:i/>
                      <w:lang w:val="uk-UA"/>
                    </w:rPr>
                    <w:t xml:space="preserve"> </w:t>
                  </w:r>
                </w:p>
                <w:p w:rsidR="004A1090" w:rsidRPr="004A1090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  <w:r w:rsidRPr="004A1090">
                    <w:rPr>
                      <w:lang w:val="uk-UA"/>
                    </w:rPr>
                    <w:t>иховання свідомого вибору варіантів поведінки</w:t>
                  </w:r>
                  <w:r>
                    <w:rPr>
                      <w:lang w:val="uk-UA"/>
                    </w:rPr>
                    <w:t>;</w:t>
                  </w:r>
                  <w:r w:rsidRPr="004A1090">
                    <w:rPr>
                      <w:lang w:val="uk-UA"/>
                    </w:rPr>
                    <w:t xml:space="preserve"> </w:t>
                  </w:r>
                </w:p>
                <w:p w:rsidR="004A1090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виховання почуття особистої відповідальності;</w:t>
                  </w:r>
                </w:p>
                <w:p w:rsidR="004A1090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забезпечення правового та соціального захисту дітей;</w:t>
                  </w:r>
                </w:p>
                <w:p w:rsidR="004A1090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створення сприятливих умов для фізичного, розумового, морального, духовного розвитку дитини в умовах свободи та гідності;</w:t>
                  </w:r>
                </w:p>
                <w:p w:rsidR="004A1090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забезпечення рівних можливостей для розвитку здібностей дитини;</w:t>
                  </w:r>
                </w:p>
                <w:p w:rsidR="004A1090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попередження усіх форм жорстокості та експлуатації дитини;.</w:t>
                  </w:r>
                </w:p>
                <w:p w:rsidR="004A1090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унеможливлення  расової, релігійної  та інших форм дискредитації дитини;,</w:t>
                  </w:r>
                </w:p>
                <w:p w:rsidR="004A1090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надання соціально-психологічної допомоги і підтримки молоді;</w:t>
                  </w:r>
                </w:p>
                <w:p w:rsidR="004A1090" w:rsidRPr="00456F68" w:rsidRDefault="004A1090" w:rsidP="00292861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CC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соціалізація дитини, зменшення негативних факторів соціального ризику.</w:t>
                  </w:r>
                </w:p>
                <w:p w:rsidR="009E690A" w:rsidRDefault="009E690A" w:rsidP="00292861">
                  <w:pPr>
                    <w:shd w:val="clear" w:color="auto" w:fill="FFFFCC"/>
                    <w:rPr>
                      <w:lang w:val="uk-UA"/>
                    </w:rPr>
                  </w:pPr>
                </w:p>
                <w:p w:rsidR="009E690A" w:rsidRPr="009E690A" w:rsidRDefault="009E690A" w:rsidP="00292861">
                  <w:pPr>
                    <w:shd w:val="clear" w:color="auto" w:fill="FFFFCC"/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243.3pt;margin-top:-5.95pt;width:64.55pt;height:33.2pt;z-index:251660288" arcsize="10923f" fillcolor="#6f9">
            <v:textbox>
              <w:txbxContent>
                <w:p w:rsidR="009E690A" w:rsidRPr="004A1090" w:rsidRDefault="009E690A" w:rsidP="009E690A">
                  <w:pPr>
                    <w:rPr>
                      <w:b/>
                      <w:lang w:val="uk-UA"/>
                    </w:rPr>
                  </w:pPr>
                  <w:proofErr w:type="spellStart"/>
                  <w:r w:rsidRPr="004A1090">
                    <w:rPr>
                      <w:b/>
                      <w:lang w:val="uk-UA"/>
                    </w:rPr>
                    <w:t>Суб</w:t>
                  </w:r>
                  <w:proofErr w:type="spellEnd"/>
                  <w:r w:rsidRPr="004A1090">
                    <w:rPr>
                      <w:b/>
                      <w:lang w:val="en-US"/>
                    </w:rPr>
                    <w:t>’</w:t>
                  </w:r>
                  <w:proofErr w:type="spellStart"/>
                  <w:r w:rsidRPr="004A1090">
                    <w:rPr>
                      <w:b/>
                      <w:lang w:val="uk-UA"/>
                    </w:rPr>
                    <w:t>єкти</w:t>
                  </w:r>
                  <w:proofErr w:type="spellEnd"/>
                </w:p>
                <w:p w:rsidR="009E690A" w:rsidRDefault="009E690A"/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-24.35pt;margin-top:-5.95pt;width:256.6pt;height:123.1pt;z-index:251661312" arcsize="10923f" fillcolor="#fcc">
            <v:textbox style="mso-next-textbox:#_x0000_s1029">
              <w:txbxContent>
                <w:p w:rsidR="009E690A" w:rsidRDefault="009E690A" w:rsidP="00292861">
                  <w:pPr>
                    <w:shd w:val="clear" w:color="auto" w:fill="FFCCCC"/>
                  </w:pPr>
                  <w:r w:rsidRPr="009E690A">
                    <w:rPr>
                      <w:b/>
                      <w:i/>
                      <w:lang w:val="uk-UA"/>
                    </w:rPr>
                    <w:t xml:space="preserve">Мета діяльності </w:t>
                  </w:r>
                  <w:r w:rsidRPr="00CA53D2">
                    <w:rPr>
                      <w:b/>
                      <w:i/>
                      <w:lang w:val="uk-UA"/>
                    </w:rPr>
                    <w:t>ЗНЗ як школи , дружньої до дитини</w:t>
                  </w:r>
                  <w:r>
                    <w:rPr>
                      <w:i/>
                      <w:lang w:val="uk-UA"/>
                    </w:rPr>
                    <w:t>:</w:t>
                  </w:r>
                  <w:r w:rsidRPr="009E690A">
                    <w:rPr>
                      <w:i/>
                      <w:lang w:val="uk-UA"/>
                    </w:rPr>
                    <w:t xml:space="preserve"> </w:t>
                  </w:r>
                  <w:r w:rsidRPr="00921200">
                    <w:rPr>
                      <w:i/>
                      <w:lang w:val="uk-UA"/>
                    </w:rPr>
                    <w:t>утвердження гуманістичних правових ідей, загальнолюдських та національних   цінностей,з метою створення безпеки життєдіяльності дитини, її духовного і фізичного самозростання, саморозвитку, самовдосконалення.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76.25pt;margin-top:-66.6pt;width:596.3pt;height:46.35pt;z-index:251658240" arcsize="10923f" fillcolor="#fcf">
            <v:textbox>
              <w:txbxContent>
                <w:p w:rsidR="009E690A" w:rsidRPr="009E690A" w:rsidRDefault="009E690A" w:rsidP="009D0345">
                  <w:pPr>
                    <w:shd w:val="clear" w:color="auto" w:fill="FFCCFF"/>
                    <w:spacing w:line="240" w:lineRule="auto"/>
                    <w:jc w:val="center"/>
                    <w:rPr>
                      <w:sz w:val="28"/>
                      <w:lang w:val="uk-UA"/>
                    </w:rPr>
                  </w:pPr>
                  <w:r w:rsidRPr="009E690A">
                    <w:rPr>
                      <w:sz w:val="28"/>
                      <w:lang w:val="uk-UA"/>
                    </w:rPr>
                    <w:t>Модель</w:t>
                  </w:r>
                  <w:r>
                    <w:rPr>
                      <w:sz w:val="28"/>
                      <w:lang w:val="uk-UA"/>
                    </w:rPr>
                    <w:t xml:space="preserve"> </w:t>
                  </w:r>
                  <w:r w:rsidRPr="009E690A">
                    <w:rPr>
                      <w:sz w:val="28"/>
                      <w:lang w:val="uk-UA"/>
                    </w:rPr>
                    <w:t xml:space="preserve">превентивної освіти у </w:t>
                  </w:r>
                  <w:proofErr w:type="spellStart"/>
                  <w:r w:rsidRPr="009E690A">
                    <w:rPr>
                      <w:sz w:val="28"/>
                      <w:lang w:val="uk-UA"/>
                    </w:rPr>
                    <w:t>Д</w:t>
                  </w:r>
                  <w:r w:rsidR="00E97452">
                    <w:rPr>
                      <w:sz w:val="28"/>
                      <w:lang w:val="uk-UA"/>
                    </w:rPr>
                    <w:t>убенській</w:t>
                  </w:r>
                  <w:proofErr w:type="spellEnd"/>
                  <w:r w:rsidR="00E97452">
                    <w:rPr>
                      <w:sz w:val="28"/>
                      <w:lang w:val="uk-UA"/>
                    </w:rPr>
                    <w:t xml:space="preserve"> загальноосвітній школі</w:t>
                  </w:r>
                  <w:r>
                    <w:rPr>
                      <w:sz w:val="28"/>
                      <w:lang w:val="uk-UA"/>
                    </w:rPr>
                    <w:t xml:space="preserve">  </w:t>
                  </w:r>
                  <w:r w:rsidRPr="009E690A">
                    <w:rPr>
                      <w:sz w:val="28"/>
                      <w:lang w:val="uk-UA"/>
                    </w:rPr>
                    <w:t xml:space="preserve"> І – ІІІ ступенів № 6 </w:t>
                  </w:r>
                  <w:proofErr w:type="spellStart"/>
                  <w:r w:rsidRPr="009E690A">
                    <w:rPr>
                      <w:sz w:val="28"/>
                      <w:lang w:val="uk-UA"/>
                    </w:rPr>
                    <w:t>Дубенської</w:t>
                  </w:r>
                  <w:proofErr w:type="spellEnd"/>
                  <w:r w:rsidRPr="009E690A">
                    <w:rPr>
                      <w:sz w:val="28"/>
                      <w:lang w:val="uk-UA"/>
                    </w:rPr>
                    <w:t xml:space="preserve"> міської ради Рівненської області</w:t>
                  </w:r>
                </w:p>
                <w:p w:rsidR="009E690A" w:rsidRPr="009E690A" w:rsidRDefault="009E690A" w:rsidP="009D0345">
                  <w:pPr>
                    <w:shd w:val="clear" w:color="auto" w:fill="FFCCFF"/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sectPr w:rsidR="00DA2887" w:rsidSect="009E6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BEC"/>
    <w:multiLevelType w:val="hybridMultilevel"/>
    <w:tmpl w:val="8A3810D8"/>
    <w:lvl w:ilvl="0" w:tplc="34CC02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90A"/>
    <w:rsid w:val="0000582E"/>
    <w:rsid w:val="000F4B96"/>
    <w:rsid w:val="00292861"/>
    <w:rsid w:val="00326B18"/>
    <w:rsid w:val="003E3AC1"/>
    <w:rsid w:val="004A1090"/>
    <w:rsid w:val="004B73D6"/>
    <w:rsid w:val="005F1F02"/>
    <w:rsid w:val="00642747"/>
    <w:rsid w:val="007352F9"/>
    <w:rsid w:val="007A6C7E"/>
    <w:rsid w:val="007D2303"/>
    <w:rsid w:val="009A6A57"/>
    <w:rsid w:val="009D0345"/>
    <w:rsid w:val="009E690A"/>
    <w:rsid w:val="009F7446"/>
    <w:rsid w:val="00A267E3"/>
    <w:rsid w:val="00B9263F"/>
    <w:rsid w:val="00CA53D2"/>
    <w:rsid w:val="00DA2887"/>
    <w:rsid w:val="00DB58D6"/>
    <w:rsid w:val="00E97452"/>
    <w:rsid w:val="00EC7EC8"/>
    <w:rsid w:val="00F5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24" type="connector" idref="#_x0000_s1063"/>
        <o:r id="V:Rule25" type="connector" idref="#_x0000_s1067"/>
        <o:r id="V:Rule26" type="connector" idref="#_x0000_s1072"/>
        <o:r id="V:Rule27" type="connector" idref="#_x0000_s1084"/>
        <o:r id="V:Rule28" type="connector" idref="#_x0000_s1080"/>
        <o:r id="V:Rule29" type="connector" idref="#_x0000_s1071"/>
        <o:r id="V:Rule30" type="connector" idref="#_x0000_s1075"/>
        <o:r id="V:Rule31" type="connector" idref="#_x0000_s1078"/>
        <o:r id="V:Rule32" type="connector" idref="#_x0000_s1079"/>
        <o:r id="V:Rule33" type="connector" idref="#_x0000_s1083"/>
        <o:r id="V:Rule34" type="connector" idref="#_x0000_s1082"/>
        <o:r id="V:Rule35" type="connector" idref="#_x0000_s1090"/>
        <o:r id="V:Rule36" type="connector" idref="#_x0000_s1061"/>
        <o:r id="V:Rule37" type="connector" idref="#_x0000_s1089"/>
        <o:r id="V:Rule38" type="connector" idref="#_x0000_s1081"/>
        <o:r id="V:Rule39" type="connector" idref="#_x0000_s1076"/>
        <o:r id="V:Rule40" type="connector" idref="#_x0000_s1068"/>
        <o:r id="V:Rule41" type="connector" idref="#_x0000_s1064"/>
        <o:r id="V:Rule42" type="connector" idref="#_x0000_s1074"/>
        <o:r id="V:Rule43" type="connector" idref="#_x0000_s1066"/>
        <o:r id="V:Rule44" type="connector" idref="#_x0000_s1069"/>
        <o:r id="V:Rule45" type="connector" idref="#_x0000_s1070"/>
        <o:r id="V:Rule4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cp:lastPrinted>2014-07-01T19:37:00Z</cp:lastPrinted>
  <dcterms:created xsi:type="dcterms:W3CDTF">2014-06-28T19:04:00Z</dcterms:created>
  <dcterms:modified xsi:type="dcterms:W3CDTF">2014-07-02T11:42:00Z</dcterms:modified>
</cp:coreProperties>
</file>