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3C" w:rsidRDefault="00AF783C" w:rsidP="00AF78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Тлумацька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гімназія </w:t>
      </w:r>
      <w:r w:rsidRPr="00C62AC6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Тлумацької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</w:t>
      </w: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Івано-Франківської області</w:t>
      </w: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proofErr w:type="spellStart"/>
      <w:r w:rsidRPr="00C62AC6">
        <w:rPr>
          <w:rFonts w:ascii="Times New Roman" w:hAnsi="Times New Roman"/>
          <w:b/>
          <w:sz w:val="40"/>
          <w:szCs w:val="40"/>
          <w:lang w:val="ru-RU"/>
        </w:rPr>
        <w:t>Матеріали</w:t>
      </w:r>
      <w:proofErr w:type="spellEnd"/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62AC6">
        <w:rPr>
          <w:rFonts w:ascii="Times New Roman" w:hAnsi="Times New Roman"/>
          <w:b/>
          <w:sz w:val="40"/>
          <w:szCs w:val="40"/>
        </w:rPr>
        <w:t>для участі в розгляді моделей</w:t>
      </w: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C62AC6">
        <w:rPr>
          <w:rFonts w:ascii="Times New Roman" w:hAnsi="Times New Roman"/>
          <w:b/>
          <w:sz w:val="40"/>
          <w:szCs w:val="40"/>
        </w:rPr>
        <w:t>ревентивної освіти у навчальному закладі</w:t>
      </w: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i/>
          <w:sz w:val="40"/>
          <w:szCs w:val="40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83C" w:rsidRPr="00C62AC6" w:rsidRDefault="00AF783C" w:rsidP="00AF783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F783C" w:rsidRPr="00C62AC6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м.Тлумач-2014</w:t>
      </w: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B29">
        <w:rPr>
          <w:rFonts w:ascii="Times New Roman" w:hAnsi="Times New Roman"/>
          <w:b/>
          <w:sz w:val="28"/>
          <w:szCs w:val="28"/>
        </w:rPr>
        <w:lastRenderedPageBreak/>
        <w:t>Перелік матеріалів</w:t>
      </w:r>
    </w:p>
    <w:p w:rsidR="00AF783C" w:rsidRPr="00263B29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Pr="00263B29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  <w:r w:rsidRPr="00263B29">
        <w:rPr>
          <w:rFonts w:ascii="Times New Roman" w:hAnsi="Times New Roman"/>
          <w:sz w:val="28"/>
          <w:szCs w:val="28"/>
        </w:rPr>
        <w:t>1.Паспорт загальноосвітнього навчального закладу</w:t>
      </w:r>
    </w:p>
    <w:p w:rsidR="00AF783C" w:rsidRPr="00263B29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</w:t>
      </w:r>
      <w:r w:rsidRPr="00263B29">
        <w:rPr>
          <w:rFonts w:ascii="Times New Roman" w:hAnsi="Times New Roman"/>
          <w:sz w:val="28"/>
          <w:szCs w:val="28"/>
        </w:rPr>
        <w:t>ведені результати анкетування адміністрації,вчителів та учнів та їхніх батьків у вигляді таблиці з коротким описом отриманих результатів</w:t>
      </w:r>
    </w:p>
    <w:p w:rsidR="00AF783C" w:rsidRPr="00263B29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  <w:r w:rsidRPr="00263B29">
        <w:rPr>
          <w:rFonts w:ascii="Times New Roman" w:hAnsi="Times New Roman"/>
          <w:sz w:val="28"/>
          <w:szCs w:val="28"/>
        </w:rPr>
        <w:t>3.Опис  моделі превентивної освіти у загальноосвітньому навчальному закладі</w:t>
      </w:r>
    </w:p>
    <w:p w:rsidR="00AF783C" w:rsidRPr="00263B29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  <w:r w:rsidRPr="00263B29">
        <w:rPr>
          <w:rFonts w:ascii="Times New Roman" w:hAnsi="Times New Roman"/>
          <w:sz w:val="28"/>
          <w:szCs w:val="28"/>
        </w:rPr>
        <w:t>4. Презентація впровадження моделі превентивної освіти у загальноосвітньому навчальному закладі</w:t>
      </w:r>
    </w:p>
    <w:p w:rsidR="00AF783C" w:rsidRPr="00263B29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783C" w:rsidRPr="00263B29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Pr="00263B29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Pr="00263B29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675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proofErr w:type="spellStart"/>
      <w:r w:rsidRPr="00410675">
        <w:rPr>
          <w:rFonts w:ascii="Times New Roman" w:hAnsi="Times New Roman"/>
          <w:b/>
          <w:sz w:val="28"/>
          <w:szCs w:val="28"/>
        </w:rPr>
        <w:t>Тлумацької</w:t>
      </w:r>
      <w:proofErr w:type="spellEnd"/>
      <w:r w:rsidRPr="00410675">
        <w:rPr>
          <w:rFonts w:ascii="Times New Roman" w:hAnsi="Times New Roman"/>
          <w:b/>
          <w:sz w:val="28"/>
          <w:szCs w:val="28"/>
        </w:rPr>
        <w:t xml:space="preserve"> гімназії</w:t>
      </w:r>
    </w:p>
    <w:p w:rsidR="00AF783C" w:rsidRPr="00410675" w:rsidRDefault="00AF783C" w:rsidP="00AF78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Повна назва: </w:t>
      </w:r>
      <w:proofErr w:type="spellStart"/>
      <w:r>
        <w:rPr>
          <w:rFonts w:ascii="Times New Roman" w:hAnsi="Times New Roman"/>
          <w:sz w:val="28"/>
          <w:szCs w:val="28"/>
        </w:rPr>
        <w:t>Тлумацька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гімназія </w:t>
      </w:r>
      <w:r w:rsidRPr="00AF783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Тлумацької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 ради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Івано-Франківської області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навчального закладу:  ЗНЗ </w:t>
      </w:r>
      <w:proofErr w:type="spellStart"/>
      <w:r>
        <w:rPr>
          <w:rFonts w:ascii="Times New Roman" w:hAnsi="Times New Roman"/>
          <w:sz w:val="28"/>
          <w:szCs w:val="28"/>
        </w:rPr>
        <w:t>ІІ-ІІІст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власності: комунальна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Сова  Павло Васильович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Поштова адреса: м. Тлумач вул. Грушевського 23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Pr="00C62AC6"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</w:rPr>
        <w:t>03479</w:t>
      </w:r>
      <w:r w:rsidRPr="00C62AC6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2-11-88(директор) 2-23-55(секретар)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 –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10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адреса:</w:t>
      </w:r>
    </w:p>
    <w:p w:rsidR="00AF783C" w:rsidRPr="00DF00D2" w:rsidRDefault="00AF783C" w:rsidP="00DF00D2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Веб-сторінка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гімназії:</w:t>
      </w:r>
      <w:r w:rsidR="00DF00D2">
        <w:rPr>
          <w:rFonts w:ascii="Times New Roman" w:hAnsi="Times New Roman"/>
          <w:sz w:val="28"/>
          <w:szCs w:val="28"/>
          <w:lang w:val="en-US"/>
        </w:rPr>
        <w:t xml:space="preserve"> - 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Кількість учнів: 210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класів: 11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учителів: 26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AF783C" w:rsidRDefault="00AF783C" w:rsidP="00DF00D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675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10675">
        <w:rPr>
          <w:rFonts w:ascii="Times New Roman" w:hAnsi="Times New Roman" w:cs="Times New Roman"/>
          <w:sz w:val="28"/>
          <w:szCs w:val="28"/>
        </w:rPr>
        <w:t>’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я» у початковій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- 0</w:t>
      </w:r>
    </w:p>
    <w:p w:rsidR="00AF783C" w:rsidRDefault="00AF783C" w:rsidP="00DF00D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675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10675">
        <w:rPr>
          <w:rFonts w:ascii="Times New Roman" w:hAnsi="Times New Roman" w:cs="Times New Roman"/>
          <w:sz w:val="28"/>
          <w:szCs w:val="28"/>
        </w:rPr>
        <w:t>’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основній 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- 0</w:t>
      </w:r>
    </w:p>
    <w:p w:rsidR="00AF783C" w:rsidRDefault="00AF783C" w:rsidP="00DF00D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– 1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/>
          <w:sz w:val="28"/>
          <w:szCs w:val="28"/>
        </w:rPr>
        <w:t>тренінговою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формою:</w:t>
      </w:r>
    </w:p>
    <w:p w:rsidR="00AF783C" w:rsidRDefault="00AF783C" w:rsidP="00DF00D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675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10675">
        <w:rPr>
          <w:rFonts w:ascii="Times New Roman" w:hAnsi="Times New Roman" w:cs="Times New Roman"/>
          <w:sz w:val="28"/>
          <w:szCs w:val="28"/>
        </w:rPr>
        <w:t>’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я» у початковій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- 0</w:t>
      </w:r>
    </w:p>
    <w:p w:rsidR="00AF783C" w:rsidRDefault="00AF783C" w:rsidP="00DF00D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0675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10675">
        <w:rPr>
          <w:rFonts w:ascii="Times New Roman" w:hAnsi="Times New Roman" w:cs="Times New Roman"/>
          <w:sz w:val="28"/>
          <w:szCs w:val="28"/>
        </w:rPr>
        <w:t>’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основній </w:t>
      </w:r>
      <w:r w:rsidRPr="00410675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- 0</w:t>
      </w:r>
    </w:p>
    <w:p w:rsidR="00AF783C" w:rsidRDefault="00AF783C" w:rsidP="00DF00D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– 0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  <w:r w:rsidRPr="00410675">
        <w:rPr>
          <w:rFonts w:ascii="Times New Roman" w:hAnsi="Times New Roman"/>
          <w:sz w:val="28"/>
          <w:szCs w:val="28"/>
        </w:rPr>
        <w:t xml:space="preserve">Наявність </w:t>
      </w:r>
      <w:proofErr w:type="spellStart"/>
      <w:r w:rsidRPr="00410675">
        <w:rPr>
          <w:rFonts w:ascii="Times New Roman" w:hAnsi="Times New Roman"/>
          <w:sz w:val="28"/>
          <w:szCs w:val="28"/>
        </w:rPr>
        <w:t>тренінгового</w:t>
      </w:r>
      <w:proofErr w:type="spellEnd"/>
      <w:r w:rsidRPr="00410675">
        <w:rPr>
          <w:rFonts w:ascii="Times New Roman" w:hAnsi="Times New Roman"/>
          <w:sz w:val="28"/>
          <w:szCs w:val="28"/>
        </w:rPr>
        <w:t xml:space="preserve"> кабінету:   не має </w:t>
      </w:r>
    </w:p>
    <w:p w:rsidR="00AF783C" w:rsidRDefault="00AF783C" w:rsidP="00DF00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783C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783C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783C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783C" w:rsidRDefault="00AF783C" w:rsidP="00AF78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783C" w:rsidRPr="00AF783C" w:rsidRDefault="00AF783C" w:rsidP="00AF783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E5404" w:rsidRDefault="006E540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Проблема превентивності завжди була і є пріоритетною в системі виховання. На сьогоднішній день в Україні ця проблема набуває особливої гостроти, оскільки молодь формується в складних соціокультурних умовах</w:t>
      </w:r>
      <w:r w:rsidR="001877B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економічних і політичних суперечностей, неврівноваженості соціальних процесів, </w:t>
      </w:r>
      <w:proofErr w:type="spellStart"/>
      <w:r>
        <w:rPr>
          <w:rFonts w:ascii="Times New Roman" w:hAnsi="Times New Roman"/>
          <w:sz w:val="28"/>
        </w:rPr>
        <w:t>криміногенності</w:t>
      </w:r>
      <w:proofErr w:type="spellEnd"/>
      <w:r>
        <w:rPr>
          <w:rFonts w:ascii="Times New Roman" w:hAnsi="Times New Roman"/>
          <w:sz w:val="28"/>
        </w:rPr>
        <w:t xml:space="preserve"> суспільства.</w:t>
      </w:r>
    </w:p>
    <w:p w:rsidR="006E5404" w:rsidRDefault="006E5404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Превентивне виховання</w:t>
      </w:r>
      <w:r>
        <w:rPr>
          <w:rFonts w:ascii="Times New Roman" w:hAnsi="Times New Roman"/>
          <w:sz w:val="28"/>
        </w:rPr>
        <w:t xml:space="preserve"> посідає важливе місце в системі виховної роботи гімназії. Воно включає в себе підготовчі та профілактичні дії педагогічного колективу, спрямовані на запобігання формування в учнів негативних звичок, рис характеру, проявам асоціальної поведінки та організацію належного догляду за діяльністю гімназистів.</w:t>
      </w:r>
    </w:p>
    <w:p w:rsidR="006E5404" w:rsidRDefault="006E5404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Метою превентивного виховання</w:t>
      </w:r>
      <w:r>
        <w:rPr>
          <w:rFonts w:ascii="Times New Roman" w:hAnsi="Times New Roman"/>
          <w:sz w:val="28"/>
        </w:rPr>
        <w:t xml:space="preserve"> є досягнення сталої відповідальної поведінки, сформованості імунітету до негативних впливів соціального оточення.</w:t>
      </w:r>
    </w:p>
    <w:p w:rsidR="006E5404" w:rsidRDefault="006E5404">
      <w:pPr>
        <w:spacing w:after="20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Основні завдання превентивного виховання</w:t>
      </w:r>
      <w:r>
        <w:rPr>
          <w:rFonts w:ascii="Times New Roman" w:hAnsi="Times New Roman"/>
          <w:sz w:val="28"/>
        </w:rPr>
        <w:t>:</w:t>
      </w:r>
    </w:p>
    <w:p w:rsidR="006E5404" w:rsidRDefault="006E5404">
      <w:pPr>
        <w:numPr>
          <w:ilvl w:val="0"/>
          <w:numId w:val="1"/>
        </w:numPr>
        <w:tabs>
          <w:tab w:val="left" w:pos="720"/>
        </w:tabs>
        <w:spacing w:after="200"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формування високоморальної свідомості гімназиста, яка є головним чинником,що впливає на вибір способів на основі морально – правових знань, уявлень, поглядів, переконань, почуттів, які склались у нашому суспільстві і становлять суспільну свідомість, що має вирішальний вплив на формування індивідуальної свідомості;</w:t>
      </w:r>
    </w:p>
    <w:p w:rsidR="006E5404" w:rsidRDefault="006E5404">
      <w:pPr>
        <w:spacing w:after="20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формування в гімназистів моральних почуттів, які б регулювали їхню          поведінку: почуття законності обраної мети, правомірності шляхів і засобів їх реалізації, справе</w:t>
      </w:r>
      <w:r w:rsidR="001877BD">
        <w:rPr>
          <w:rFonts w:ascii="Times New Roman" w:hAnsi="Times New Roman"/>
          <w:sz w:val="28"/>
        </w:rPr>
        <w:t>дливості, відповідальності тощо;</w:t>
      </w:r>
    </w:p>
    <w:p w:rsidR="006E5404" w:rsidRDefault="006E5404">
      <w:pPr>
        <w:spacing w:after="20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вироблення у них навичок і звичок високоморальної поведінки. Оскільки  у кінцевому підсумку вся виховна робота спрямовується на формування соціально активної особистості;</w:t>
      </w:r>
    </w:p>
    <w:p w:rsidR="006E5404" w:rsidRDefault="006E5404">
      <w:pPr>
        <w:spacing w:after="20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формування в гімназистів активної позиції у соціальній сфері, тобто негативного і терпимого ставлення до проявів девіантної поведінки іншими та аморальних вчинків, прагнення взяти участь у боротьбі з цими негативними </w:t>
      </w:r>
      <w:r>
        <w:rPr>
          <w:rFonts w:ascii="Times New Roman" w:hAnsi="Times New Roman"/>
          <w:sz w:val="28"/>
        </w:rPr>
        <w:lastRenderedPageBreak/>
        <w:t>явищами, які, на жаль, ще мають місце у нашому житті, вироблення вміння протистояти негативним впливам;</w:t>
      </w:r>
    </w:p>
    <w:p w:rsidR="006E5404" w:rsidRDefault="006E5404">
      <w:pPr>
        <w:spacing w:after="20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подолання у свідомості окремих підлітків помилкових навичок і звичок поведінки, які сформувалися внаслідок помилок і недоліків формування.</w:t>
      </w:r>
    </w:p>
    <w:p w:rsidR="006E5404" w:rsidRDefault="006E5404">
      <w:pPr>
        <w:spacing w:before="100" w:after="100" w:line="36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Суб’єкти  превентивного виховання:</w:t>
      </w:r>
    </w:p>
    <w:p w:rsidR="006E5404" w:rsidRDefault="006E5404">
      <w:pPr>
        <w:spacing w:before="100" w:after="1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гімназисти;</w:t>
      </w:r>
    </w:p>
    <w:p w:rsidR="006E5404" w:rsidRDefault="006E5404">
      <w:pPr>
        <w:spacing w:before="100" w:after="1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неповнолітні, які перебувають на обліку (шкільному); .</w:t>
      </w:r>
    </w:p>
    <w:p w:rsidR="006E5404" w:rsidRDefault="006E5404">
      <w:pPr>
        <w:spacing w:before="100" w:after="1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неповнолітні, соціалізація яких відбувається під впливом негативних явищ (група ризику);    </w:t>
      </w:r>
    </w:p>
    <w:p w:rsidR="006E5404" w:rsidRDefault="006E5404">
      <w:pPr>
        <w:spacing w:before="100" w:after="1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неповнолітні, які не мають умов сімейного виховання й опіки (сироти, діти позбавлені батьківського піклування);  </w:t>
      </w:r>
    </w:p>
    <w:p w:rsidR="006E5404" w:rsidRDefault="006E5404">
      <w:pPr>
        <w:spacing w:before="100" w:after="1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педагогічний колектив гімназії, позашкільні  заклади;</w:t>
      </w:r>
    </w:p>
    <w:p w:rsidR="006E5404" w:rsidRDefault="006E5404">
      <w:pPr>
        <w:spacing w:before="100" w:after="1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працівники служби у справах дітей, центрів соціальної служби для молоді, кримінальної міліції й інших правових установ, медичних закладів;</w:t>
      </w:r>
    </w:p>
    <w:p w:rsidR="006E5404" w:rsidRDefault="006E5404">
      <w:pPr>
        <w:spacing w:before="100" w:after="1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благодійні організації, релігійні конфесії.</w:t>
      </w:r>
    </w:p>
    <w:p w:rsidR="006E5404" w:rsidRDefault="006E5404">
      <w:pPr>
        <w:spacing w:after="200" w:line="360" w:lineRule="auto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Система превентивного виховання в навчальному закладі діє цілісно завдяки спільній роботі адміністрації, психологічної служби, класних наставників, </w:t>
      </w:r>
      <w:proofErr w:type="spellStart"/>
      <w:r>
        <w:rPr>
          <w:rFonts w:ascii="Times New Roman" w:hAnsi="Times New Roman"/>
          <w:sz w:val="28"/>
        </w:rPr>
        <w:t>вчителів-предметників</w:t>
      </w:r>
      <w:proofErr w:type="spellEnd"/>
      <w:r>
        <w:rPr>
          <w:rFonts w:ascii="Times New Roman" w:hAnsi="Times New Roman"/>
          <w:sz w:val="28"/>
        </w:rPr>
        <w:t xml:space="preserve">.  Реалізація мети та завдань здійснюється через </w:t>
      </w:r>
      <w:r>
        <w:rPr>
          <w:rFonts w:ascii="Times New Roman" w:hAnsi="Times New Roman"/>
          <w:spacing w:val="-5"/>
          <w:sz w:val="28"/>
        </w:rPr>
        <w:t xml:space="preserve">заходи, </w:t>
      </w:r>
      <w:r>
        <w:rPr>
          <w:rFonts w:ascii="Times New Roman" w:hAnsi="Times New Roman"/>
          <w:spacing w:val="-9"/>
          <w:sz w:val="28"/>
        </w:rPr>
        <w:t xml:space="preserve">передбачені річним планом роботи, </w:t>
      </w:r>
      <w:r>
        <w:rPr>
          <w:rFonts w:ascii="Times New Roman" w:hAnsi="Times New Roman"/>
          <w:spacing w:val="-1"/>
          <w:sz w:val="28"/>
        </w:rPr>
        <w:t xml:space="preserve">які враховували  специфіку  та традиції навчального закладу, контингент учнів, матеріальну базу, можливості педагогічного колективу. </w:t>
      </w:r>
    </w:p>
    <w:p w:rsidR="006E5404" w:rsidRDefault="006E5404">
      <w:pPr>
        <w:spacing w:after="200" w:line="360" w:lineRule="auto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Особливості превентивного виховання відображаються у:</w:t>
      </w:r>
    </w:p>
    <w:p w:rsidR="006E5404" w:rsidRDefault="006E5404">
      <w:pPr>
        <w:numPr>
          <w:ilvl w:val="0"/>
          <w:numId w:val="2"/>
        </w:numPr>
        <w:tabs>
          <w:tab w:val="left" w:pos="72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системі загальношкільних заходів;</w:t>
      </w:r>
    </w:p>
    <w:p w:rsidR="006E5404" w:rsidRDefault="006E5404">
      <w:pPr>
        <w:numPr>
          <w:ilvl w:val="0"/>
          <w:numId w:val="2"/>
        </w:numPr>
        <w:tabs>
          <w:tab w:val="left" w:pos="72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роботі органів учнівського самовряду</w:t>
      </w:r>
      <w:r>
        <w:rPr>
          <w:rFonts w:ascii="Times New Roman" w:hAnsi="Times New Roman"/>
          <w:spacing w:val="-1"/>
          <w:sz w:val="28"/>
        </w:rPr>
        <w:t>вання;</w:t>
      </w:r>
    </w:p>
    <w:p w:rsidR="006E5404" w:rsidRDefault="006E5404">
      <w:pPr>
        <w:numPr>
          <w:ilvl w:val="0"/>
          <w:numId w:val="2"/>
        </w:numPr>
        <w:tabs>
          <w:tab w:val="left" w:pos="72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3"/>
          <w:sz w:val="28"/>
        </w:rPr>
        <w:t>роботі з батьківською громадськістю;</w:t>
      </w:r>
    </w:p>
    <w:p w:rsidR="006E5404" w:rsidRDefault="006E5404">
      <w:pPr>
        <w:numPr>
          <w:ilvl w:val="0"/>
          <w:numId w:val="2"/>
        </w:numPr>
        <w:tabs>
          <w:tab w:val="left" w:pos="72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спільній діяльності школи та громад</w:t>
      </w:r>
      <w:r>
        <w:rPr>
          <w:rFonts w:ascii="Times New Roman" w:hAnsi="Times New Roman"/>
          <w:spacing w:val="-3"/>
          <w:sz w:val="28"/>
        </w:rPr>
        <w:t>ських організацій.</w:t>
      </w:r>
      <w:r>
        <w:rPr>
          <w:rFonts w:ascii="Times New Roman" w:hAnsi="Times New Roman"/>
          <w:sz w:val="28"/>
        </w:rPr>
        <w:t xml:space="preserve"> </w:t>
      </w:r>
    </w:p>
    <w:p w:rsidR="006E5404" w:rsidRDefault="006E5404">
      <w:pPr>
        <w:spacing w:after="200" w:line="360" w:lineRule="auto"/>
        <w:ind w:left="-540" w:firstLine="540"/>
        <w:jc w:val="both"/>
        <w:rPr>
          <w:rFonts w:ascii="Times New Roman" w:hAnsi="Times New Roman"/>
          <w:spacing w:val="-9"/>
          <w:sz w:val="28"/>
        </w:rPr>
      </w:pPr>
      <w:r>
        <w:rPr>
          <w:rFonts w:ascii="Times New Roman" w:hAnsi="Times New Roman"/>
          <w:spacing w:val="-10"/>
          <w:sz w:val="28"/>
        </w:rPr>
        <w:lastRenderedPageBreak/>
        <w:t xml:space="preserve">В основі системи загальношкільних заходів </w:t>
      </w:r>
      <w:r>
        <w:rPr>
          <w:rFonts w:ascii="Times New Roman" w:hAnsi="Times New Roman"/>
          <w:spacing w:val="1"/>
          <w:sz w:val="28"/>
        </w:rPr>
        <w:t xml:space="preserve">покладені тематичні  тижні, </w:t>
      </w:r>
      <w:r>
        <w:rPr>
          <w:rFonts w:ascii="Times New Roman" w:hAnsi="Times New Roman"/>
          <w:sz w:val="28"/>
        </w:rPr>
        <w:t xml:space="preserve">які спрямовані на підвищення зацікавленості учнів спільною діяльністю  </w:t>
      </w:r>
      <w:r>
        <w:rPr>
          <w:rFonts w:ascii="Times New Roman" w:hAnsi="Times New Roman"/>
          <w:spacing w:val="-5"/>
          <w:sz w:val="28"/>
        </w:rPr>
        <w:t xml:space="preserve">та відображають напрямки здійснення </w:t>
      </w:r>
      <w:r>
        <w:rPr>
          <w:rFonts w:ascii="Times New Roman" w:hAnsi="Times New Roman"/>
          <w:spacing w:val="-9"/>
          <w:sz w:val="28"/>
        </w:rPr>
        <w:t>превентивного виховання.</w:t>
      </w:r>
    </w:p>
    <w:p w:rsidR="006E5404" w:rsidRDefault="006E5404">
      <w:pPr>
        <w:spacing w:after="20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Вчителями опрацьовано відповідну теоретичну та методичну літературу, концепцію превентивного виховання, що сприяло підвищенню професійної компетентності педагогів. Це питання розглядалось на засіданнях кафедри виховної роботи , психолого-педагогічних семінарах, загально-гімназійних батьківських зборах.</w:t>
      </w:r>
    </w:p>
    <w:p w:rsidR="006E5404" w:rsidRDefault="006E5404">
      <w:pPr>
        <w:spacing w:after="20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 метою психологічного забезпечення превентивного виховання  у гімназії  проводиться психологічне діагностування учнів, батьків та вчителів.</w:t>
      </w:r>
    </w:p>
    <w:p w:rsidR="006E5404" w:rsidRDefault="006E5404">
      <w:pPr>
        <w:spacing w:after="20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Діагностика  з учнями проводиться за такими  напрямами:</w:t>
      </w:r>
    </w:p>
    <w:p w:rsidR="006E5404" w:rsidRDefault="006E5404">
      <w:pPr>
        <w:numPr>
          <w:ilvl w:val="0"/>
          <w:numId w:val="3"/>
        </w:numPr>
        <w:tabs>
          <w:tab w:val="left" w:pos="720"/>
        </w:tabs>
        <w:spacing w:line="360" w:lineRule="auto"/>
        <w:ind w:left="72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психодіагностика загального розвитку та вплив на нього соціального оточення;</w:t>
      </w:r>
    </w:p>
    <w:p w:rsidR="006E5404" w:rsidRDefault="006E5404">
      <w:pPr>
        <w:numPr>
          <w:ilvl w:val="0"/>
          <w:numId w:val="3"/>
        </w:numPr>
        <w:tabs>
          <w:tab w:val="left" w:pos="720"/>
        </w:tabs>
        <w:spacing w:line="360" w:lineRule="auto"/>
        <w:ind w:left="72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психодіагностика окремих  якостей і властивостей особистості учня і педагога;</w:t>
      </w:r>
    </w:p>
    <w:p w:rsidR="006E5404" w:rsidRDefault="006E5404">
      <w:pPr>
        <w:numPr>
          <w:ilvl w:val="0"/>
          <w:numId w:val="3"/>
        </w:numPr>
        <w:tabs>
          <w:tab w:val="left" w:pos="720"/>
        </w:tabs>
        <w:spacing w:line="360" w:lineRule="auto"/>
        <w:ind w:left="72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діагностика стану знань та умінь у відповідності з їх віком  та основними вимогами до рівня їх розвитку</w:t>
      </w:r>
    </w:p>
    <w:p w:rsidR="006E5404" w:rsidRDefault="006E5404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різноманітні анкети, які дають інформацію про індивідуальні психологічні особливості учнів, їх моральні орієнтири, ідеали, прагнення, а також про схильність до девіантної поведінки, шкідливих звичок.</w:t>
      </w:r>
    </w:p>
    <w:p w:rsidR="006E5404" w:rsidRDefault="006E5404">
      <w:pPr>
        <w:spacing w:after="200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Також ведеться:</w:t>
      </w:r>
    </w:p>
    <w:p w:rsidR="006E5404" w:rsidRDefault="006E5404">
      <w:pPr>
        <w:numPr>
          <w:ilvl w:val="0"/>
          <w:numId w:val="4"/>
        </w:numPr>
        <w:tabs>
          <w:tab w:val="left" w:pos="720"/>
        </w:tabs>
        <w:spacing w:line="360" w:lineRule="auto"/>
        <w:ind w:left="72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індивідуальна робота з гімназистів, які потребують допомоги, підтримки; організація відповідної </w:t>
      </w:r>
      <w:proofErr w:type="spellStart"/>
      <w:r>
        <w:rPr>
          <w:rFonts w:ascii="Times New Roman" w:hAnsi="Times New Roman"/>
          <w:sz w:val="28"/>
        </w:rPr>
        <w:t>психокорекційної</w:t>
      </w:r>
      <w:proofErr w:type="spellEnd"/>
      <w:r>
        <w:rPr>
          <w:rFonts w:ascii="Times New Roman" w:hAnsi="Times New Roman"/>
          <w:sz w:val="28"/>
        </w:rPr>
        <w:t xml:space="preserve"> роботи з ними;</w:t>
      </w:r>
    </w:p>
    <w:p w:rsidR="006E5404" w:rsidRDefault="006E5404">
      <w:pPr>
        <w:numPr>
          <w:ilvl w:val="0"/>
          <w:numId w:val="4"/>
        </w:numPr>
        <w:tabs>
          <w:tab w:val="left" w:pos="720"/>
        </w:tabs>
        <w:spacing w:line="360" w:lineRule="auto"/>
        <w:ind w:left="72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відвідування  та постійний контроль за гімназистами позбавлених батьківського піклування;</w:t>
      </w:r>
    </w:p>
    <w:p w:rsidR="006E5404" w:rsidRDefault="006E5404">
      <w:pPr>
        <w:numPr>
          <w:ilvl w:val="0"/>
          <w:numId w:val="4"/>
        </w:numPr>
        <w:tabs>
          <w:tab w:val="left" w:pos="720"/>
        </w:tabs>
        <w:spacing w:line="360" w:lineRule="auto"/>
        <w:ind w:left="72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постійний контроль за гімназистами, батьки яких перебувають за кордоном;</w:t>
      </w:r>
    </w:p>
    <w:p w:rsidR="006E5404" w:rsidRDefault="006E5404">
      <w:pPr>
        <w:numPr>
          <w:ilvl w:val="0"/>
          <w:numId w:val="4"/>
        </w:numPr>
        <w:tabs>
          <w:tab w:val="left" w:pos="720"/>
        </w:tabs>
        <w:spacing w:line="360" w:lineRule="auto"/>
        <w:ind w:left="72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виступи на батьківських зборах, </w:t>
      </w:r>
      <w:proofErr w:type="spellStart"/>
      <w:r>
        <w:rPr>
          <w:rFonts w:ascii="Times New Roman" w:hAnsi="Times New Roman"/>
          <w:sz w:val="28"/>
        </w:rPr>
        <w:t>психолого–педагогічних</w:t>
      </w:r>
      <w:proofErr w:type="spellEnd"/>
      <w:r>
        <w:rPr>
          <w:rFonts w:ascii="Times New Roman" w:hAnsi="Times New Roman"/>
          <w:sz w:val="28"/>
        </w:rPr>
        <w:t xml:space="preserve"> семінарах;</w:t>
      </w:r>
    </w:p>
    <w:p w:rsidR="006E5404" w:rsidRDefault="006E5404">
      <w:pPr>
        <w:numPr>
          <w:ilvl w:val="0"/>
          <w:numId w:val="4"/>
        </w:numPr>
        <w:tabs>
          <w:tab w:val="left" w:pos="720"/>
        </w:tabs>
        <w:spacing w:line="360" w:lineRule="auto"/>
        <w:ind w:left="72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проведення виховних годин, тренінгів, диспутів, акцій на морально – етичні теми,  проблеми взаєморозуміння, поваги, толерантності;</w:t>
      </w:r>
    </w:p>
    <w:p w:rsidR="006E5404" w:rsidRDefault="006E5404">
      <w:pPr>
        <w:numPr>
          <w:ilvl w:val="0"/>
          <w:numId w:val="4"/>
        </w:numPr>
        <w:tabs>
          <w:tab w:val="left" w:pos="720"/>
        </w:tabs>
        <w:spacing w:line="360" w:lineRule="auto"/>
        <w:ind w:left="72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ведення банку даних  дітей – інвалідів, дітей – чорнобильців, малозабезпечених, неповних сімей,  дітей-сиріт, позбавлених батьківського піклування;</w:t>
      </w:r>
    </w:p>
    <w:p w:rsidR="006E5404" w:rsidRDefault="006E5404">
      <w:pPr>
        <w:numPr>
          <w:ilvl w:val="0"/>
          <w:numId w:val="4"/>
        </w:numPr>
        <w:tabs>
          <w:tab w:val="left" w:pos="720"/>
        </w:tabs>
        <w:spacing w:line="360" w:lineRule="auto"/>
        <w:ind w:left="72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консультативна робота з учнями, батьками, вчителями;</w:t>
      </w:r>
    </w:p>
    <w:p w:rsidR="006E5404" w:rsidRDefault="006E5404">
      <w:pPr>
        <w:numPr>
          <w:ilvl w:val="0"/>
          <w:numId w:val="4"/>
        </w:numPr>
        <w:tabs>
          <w:tab w:val="left" w:pos="720"/>
        </w:tabs>
        <w:spacing w:line="360" w:lineRule="auto"/>
        <w:ind w:left="72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робота з педагогічним колективом школи ( озн</w:t>
      </w:r>
      <w:r w:rsidR="001877BD">
        <w:rPr>
          <w:rFonts w:ascii="Times New Roman" w:hAnsi="Times New Roman"/>
          <w:sz w:val="28"/>
        </w:rPr>
        <w:t xml:space="preserve">айомлення з новинками </w:t>
      </w:r>
      <w:proofErr w:type="spellStart"/>
      <w:r w:rsidR="001877BD">
        <w:rPr>
          <w:rFonts w:ascii="Times New Roman" w:hAnsi="Times New Roman"/>
          <w:sz w:val="28"/>
        </w:rPr>
        <w:t>психолого</w:t>
      </w:r>
      <w:r>
        <w:rPr>
          <w:rFonts w:ascii="Times New Roman" w:hAnsi="Times New Roman"/>
          <w:sz w:val="28"/>
        </w:rPr>
        <w:t>–педагогічної</w:t>
      </w:r>
      <w:proofErr w:type="spellEnd"/>
      <w:r>
        <w:rPr>
          <w:rFonts w:ascii="Times New Roman" w:hAnsi="Times New Roman"/>
          <w:sz w:val="28"/>
        </w:rPr>
        <w:t xml:space="preserve"> літератури, бесіди, консультації з питань профілактики правопорушень серед неповнолітніх тощо)</w:t>
      </w:r>
    </w:p>
    <w:p w:rsidR="006E5404" w:rsidRDefault="006E540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E5404" w:rsidRDefault="006E5404">
      <w:pPr>
        <w:spacing w:after="200" w:line="360" w:lineRule="auto"/>
        <w:ind w:left="-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 гімназії створено раду профілактики правопорушень, в склад якої входять: адміністрація гімназії, вчителі, психолог, соціальний педагог. Рада профілактики координує діяльність класів, займається проведенням ранньої профілактичної роботи серед підлітків по попередженню правопорушень.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E5404" w:rsidRDefault="006E5404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гімназії існує єдина </w:t>
      </w:r>
      <w:proofErr w:type="spellStart"/>
      <w:r>
        <w:rPr>
          <w:rFonts w:ascii="Times New Roman" w:hAnsi="Times New Roman"/>
          <w:sz w:val="28"/>
        </w:rPr>
        <w:t>загальногімназійна</w:t>
      </w:r>
      <w:proofErr w:type="spellEnd"/>
      <w:r>
        <w:rPr>
          <w:rFonts w:ascii="Times New Roman" w:hAnsi="Times New Roman"/>
          <w:sz w:val="28"/>
        </w:rPr>
        <w:t xml:space="preserve"> система обліку відвідування учнями занять. Щоденно класні керівники  після першого уроку збирають дані про учнів, відсутніх на уроках, уточнюють причини відсутності та заповнюють журнал обліку відсутності учнів на уроках. </w:t>
      </w:r>
    </w:p>
    <w:p w:rsidR="006E5404" w:rsidRDefault="006E540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Класні керівники, постійно спілкуючись зі своїми учнями на перервах, спільно організовуючи позакласні заходи, відвідуючи уроки різних вчителів у своїх класах, отримують можливість не лише скласти точну психолого-педагогічну характеристику класного колективу і окремих учнів, але й запобігти негативним проявам у колективі, скоректувати </w:t>
      </w:r>
      <w:proofErr w:type="spellStart"/>
      <w:r>
        <w:rPr>
          <w:rFonts w:ascii="Times New Roman" w:hAnsi="Times New Roman"/>
          <w:sz w:val="28"/>
        </w:rPr>
        <w:t>мотиваціно-поведінкову</w:t>
      </w:r>
      <w:proofErr w:type="spellEnd"/>
      <w:r>
        <w:rPr>
          <w:rFonts w:ascii="Times New Roman" w:hAnsi="Times New Roman"/>
          <w:sz w:val="28"/>
        </w:rPr>
        <w:t xml:space="preserve"> сферу діяльності учнів, налагодити доброзичливі, партнерські стосунки із школярами.</w:t>
      </w:r>
    </w:p>
    <w:p w:rsidR="006E5404" w:rsidRDefault="006E540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основі проведеної діагностичної роботи кожен класний керівник на початку навчального року складає психолого-педагогічну характеристику класу.</w:t>
      </w:r>
    </w:p>
    <w:p w:rsidR="006E5404" w:rsidRDefault="006E5404">
      <w:pPr>
        <w:spacing w:after="200" w:line="360" w:lineRule="auto"/>
        <w:ind w:left="-54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       Системою превентивного виховання  гімназії  перед</w:t>
      </w:r>
      <w:r>
        <w:rPr>
          <w:rFonts w:ascii="Times New Roman" w:hAnsi="Times New Roman"/>
          <w:spacing w:val="-4"/>
          <w:sz w:val="28"/>
        </w:rPr>
        <w:t xml:space="preserve">бачено залучення до виховного процесу </w:t>
      </w:r>
      <w:r>
        <w:rPr>
          <w:rFonts w:ascii="Times New Roman" w:hAnsi="Times New Roman"/>
          <w:spacing w:val="-3"/>
          <w:sz w:val="28"/>
        </w:rPr>
        <w:t>батьківської громадськості.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 xml:space="preserve">Співпраця педагогічного колективу та </w:t>
      </w:r>
      <w:r>
        <w:rPr>
          <w:rFonts w:ascii="Times New Roman" w:hAnsi="Times New Roman"/>
          <w:sz w:val="28"/>
        </w:rPr>
        <w:t xml:space="preserve">батьків </w:t>
      </w:r>
      <w:r>
        <w:rPr>
          <w:rFonts w:ascii="Times New Roman" w:hAnsi="Times New Roman"/>
          <w:sz w:val="28"/>
        </w:rPr>
        <w:lastRenderedPageBreak/>
        <w:t xml:space="preserve">здійснюється через спілкування на батьківських зборах, індивідуальні зустрічі в разі необхідності, спільне обговорення питань на засіданнях батьківського комітету,  ради з профілактики правопорушень. </w:t>
      </w:r>
    </w:p>
    <w:p w:rsidR="006E5404" w:rsidRDefault="006E5404">
      <w:pPr>
        <w:spacing w:after="200" w:line="360" w:lineRule="auto"/>
        <w:ind w:left="-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Для ефективності організації  превентивного виховання заступником з виховної роботи, класними керівниками, психологом залучаються до просвітницької роботи  представники правоохоронних органів, представники охорони здоров’я, соціальних служб. </w:t>
      </w:r>
    </w:p>
    <w:p w:rsidR="006E5404" w:rsidRDefault="006E5404">
      <w:pPr>
        <w:tabs>
          <w:tab w:val="left" w:pos="0"/>
        </w:tabs>
        <w:spacing w:after="200" w:line="360" w:lineRule="auto"/>
        <w:ind w:left="-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Результатом превентивного виховання є:</w:t>
      </w:r>
    </w:p>
    <w:p w:rsidR="006E5404" w:rsidRDefault="006E5404">
      <w:pPr>
        <w:numPr>
          <w:ilvl w:val="0"/>
          <w:numId w:val="5"/>
        </w:numPr>
        <w:tabs>
          <w:tab w:val="left" w:pos="0"/>
          <w:tab w:val="left" w:pos="180"/>
          <w:tab w:val="left" w:pos="720"/>
        </w:tabs>
        <w:spacing w:line="360" w:lineRule="auto"/>
        <w:ind w:left="-54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Підвищення показників рівня вихованості: </w:t>
      </w:r>
    </w:p>
    <w:p w:rsidR="006E5404" w:rsidRDefault="006E5404">
      <w:pPr>
        <w:numPr>
          <w:ilvl w:val="0"/>
          <w:numId w:val="5"/>
        </w:numPr>
        <w:tabs>
          <w:tab w:val="left" w:pos="0"/>
          <w:tab w:val="left" w:pos="180"/>
          <w:tab w:val="left" w:pos="720"/>
        </w:tabs>
        <w:spacing w:line="360" w:lineRule="auto"/>
        <w:ind w:left="-54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Зниження  кількості уроків, пропущених без поважних причин:</w:t>
      </w:r>
    </w:p>
    <w:p w:rsidR="006E5404" w:rsidRDefault="006E5404">
      <w:pPr>
        <w:numPr>
          <w:ilvl w:val="0"/>
          <w:numId w:val="5"/>
        </w:numPr>
        <w:tabs>
          <w:tab w:val="left" w:pos="0"/>
          <w:tab w:val="left" w:pos="180"/>
          <w:tab w:val="left" w:pos="720"/>
        </w:tabs>
        <w:spacing w:line="360" w:lineRule="auto"/>
        <w:ind w:left="-54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Відсутність сформованих шкідливих звичок у гімназистів.  Про що свідчать результати анкетування на визначення рівня вихованості, де одним з критеріїв є наявність шкідливих звичок. </w:t>
      </w:r>
    </w:p>
    <w:p w:rsidR="006E5404" w:rsidRDefault="006E5404">
      <w:pPr>
        <w:numPr>
          <w:ilvl w:val="0"/>
          <w:numId w:val="5"/>
        </w:numPr>
        <w:tabs>
          <w:tab w:val="left" w:pos="0"/>
          <w:tab w:val="left" w:pos="180"/>
          <w:tab w:val="left" w:pos="720"/>
        </w:tabs>
        <w:spacing w:line="360" w:lineRule="auto"/>
        <w:ind w:left="-54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Відсутність скоєння злочинів та правопорушень учнями гімназії . За 22 роки існування гімназії учні не перебували на обліку  у кримінальній міліції.</w:t>
      </w:r>
    </w:p>
    <w:p w:rsidR="006E5404" w:rsidRDefault="006E5404">
      <w:pPr>
        <w:numPr>
          <w:ilvl w:val="0"/>
          <w:numId w:val="5"/>
        </w:numPr>
        <w:tabs>
          <w:tab w:val="left" w:pos="0"/>
          <w:tab w:val="left" w:pos="180"/>
          <w:tab w:val="left" w:pos="720"/>
        </w:tabs>
        <w:spacing w:line="360" w:lineRule="auto"/>
        <w:ind w:left="-54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Достатній рівень соціальної активності учнів.  Учні гімназії є постійними учасниками та переможцями  міських, обласних, Всеукраїнських конкурсів.</w:t>
      </w: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Default="006E5404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</w:p>
    <w:p w:rsidR="006E5404" w:rsidRPr="006E309C" w:rsidRDefault="006E5404" w:rsidP="00031C5C">
      <w:pPr>
        <w:ind w:right="200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6E309C">
        <w:rPr>
          <w:rFonts w:ascii="Times New Roman" w:hAnsi="Times New Roman"/>
          <w:b/>
          <w:i/>
          <w:color w:val="0000FF"/>
          <w:sz w:val="32"/>
          <w:szCs w:val="32"/>
        </w:rPr>
        <w:lastRenderedPageBreak/>
        <w:t>МОДЕЛЬ</w:t>
      </w:r>
    </w:p>
    <w:p w:rsidR="006E5404" w:rsidRPr="006E309C" w:rsidRDefault="006E5404" w:rsidP="00031C5C">
      <w:pPr>
        <w:ind w:left="360" w:right="200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6E309C">
        <w:rPr>
          <w:rFonts w:ascii="Times New Roman" w:hAnsi="Times New Roman"/>
          <w:b/>
          <w:i/>
          <w:color w:val="0000FF"/>
          <w:sz w:val="32"/>
          <w:szCs w:val="32"/>
        </w:rPr>
        <w:t>ПРЕВЕНТИВНОГО ВИХОВАННЯ ТЛУМАЦЬКОЇ ГІМНАЗІЇ</w:t>
      </w: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1.35pt;width:207pt;height:124.9pt;z-index:251644416" fillcolor="yellow">
            <v:textbox style="mso-next-textbox:#_x0000_s1026">
              <w:txbxContent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6E309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Адміністрація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організація;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контроль;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методичний супровід;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координування (взаємозв’язок школи, сім’ї, суспільства).</w:t>
                  </w:r>
                </w:p>
              </w:txbxContent>
            </v:textbox>
          </v:shape>
        </w:pict>
      </w: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69pt;margin-top:3.45pt;width:27pt;height:624.2pt;z-index:251658752"/>
        </w:pict>
      </w:r>
      <w:r w:rsidRPr="00FD2413">
        <w:rPr>
          <w:noProof/>
        </w:rPr>
        <w:pict>
          <v:shape id="_x0000_s1028" type="#_x0000_t202" style="position:absolute;left:0;text-align:left;margin-left:405pt;margin-top:3.45pt;width:90pt;height:108pt;z-index:251652608" fillcolor="#ff7c80">
            <v:textbox style="mso-next-textbox:#_x0000_s1028">
              <w:txbxContent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Рада </w:t>
                  </w:r>
                  <w:proofErr w:type="spellStart"/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>профілак-тики</w:t>
                  </w:r>
                  <w:proofErr w:type="spellEnd"/>
                </w:p>
              </w:txbxContent>
            </v:textbox>
          </v:shape>
        </w:pict>
      </w:r>
      <w:r w:rsidRPr="00FD2413">
        <w:rPr>
          <w:noProof/>
        </w:rPr>
        <w:pict>
          <v:shape id="_x0000_s1029" type="#_x0000_t88" style="position:absolute;left:0;text-align:left;margin-left:45pt;margin-top:12.45pt;width:27pt;height:619.95pt;z-index:251657728"/>
        </w:pict>
      </w:r>
      <w:r w:rsidRPr="00FD2413">
        <w:rPr>
          <w:noProof/>
        </w:rPr>
        <w:pict>
          <v:shape id="_x0000_s1030" type="#_x0000_t202" style="position:absolute;left:0;text-align:left;margin-left:-54pt;margin-top:12.45pt;width:1in;height:117pt;z-index:251649536" fillcolor="aqua">
            <v:textbox style="layout-flow:vertical;mso-layout-flow-alt:bottom-to-top;mso-next-textbox:#_x0000_s1030">
              <w:txbxContent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>Соціальна служба у справах дітей та молоді</w:t>
                  </w:r>
                </w:p>
              </w:txbxContent>
            </v:textbox>
          </v:shape>
        </w:pict>
      </w:r>
      <w:r w:rsidRPr="00FD2413">
        <w:rPr>
          <w:noProof/>
        </w:rPr>
        <w:pict>
          <v:line id="_x0000_s1031" style="position:absolute;left:0;text-align:left;z-index:251670016" from="90pt,25.2pt" to="117pt,25.2pt">
            <v:stroke endarrow="block"/>
          </v:line>
        </w:pict>
      </w:r>
      <w:r w:rsidRPr="00FD2413">
        <w:rPr>
          <w:noProof/>
        </w:rPr>
        <w:pict>
          <v:line id="_x0000_s1032" style="position:absolute;left:0;text-align:left;z-index:251661824" from="90pt,25.2pt" to="90pt,517.75pt"/>
        </w:pict>
      </w: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0C6599" w:rsidRDefault="006E5404" w:rsidP="00031C5C">
      <w:pPr>
        <w:ind w:right="200"/>
        <w:jc w:val="both"/>
        <w:rPr>
          <w:sz w:val="26"/>
          <w:szCs w:val="26"/>
        </w:rPr>
      </w:pP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2C5A98" w:rsidRDefault="00FD2413" w:rsidP="00031C5C">
      <w:pPr>
        <w:tabs>
          <w:tab w:val="left" w:pos="6870"/>
        </w:tabs>
        <w:ind w:right="200"/>
        <w:jc w:val="both"/>
        <w:rPr>
          <w:sz w:val="26"/>
          <w:szCs w:val="26"/>
        </w:rPr>
      </w:pPr>
      <w:r w:rsidRPr="00FD241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90pt;margin-top:125.6pt;width:252pt;height:18pt;rotation:90;z-index:-251656704" fillcolor="black" strokeweight="1pt">
            <v:shadow on="t" color="#cbcbcb" opacity="52429f" offset="3pt,3pt"/>
            <v:textpath style="font-family:&quot;Times New Roman&quot;;v-rotate-letters:t;v-text-kern:t" trim="t" fitpath="t" string="ВЗАЄМОДІЯ"/>
          </v:shape>
        </w:pict>
      </w: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shape id="_x0000_s1034" type="#_x0000_t202" style="position:absolute;left:0;text-align:left;margin-left:117pt;margin-top:9.4pt;width:207pt;height:166.2pt;z-index:251645440" fillcolor="yellow">
            <v:textbox style="mso-next-textbox:#_x0000_s1034">
              <w:txbxContent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6E309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Соціально-педагогічна служба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вивчення та корекція розвитку особистості учнів в усіх сферах його діяльності;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проведення заходів превентивного спрямування;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залучення спеціалістів</w:t>
                  </w:r>
                </w:p>
              </w:txbxContent>
            </v:textbox>
          </v:shape>
        </w:pict>
      </w:r>
      <w:r w:rsidRPr="00FD2413">
        <w:rPr>
          <w:noProof/>
        </w:rPr>
        <w:pict>
          <v:shape id="_x0000_s1035" type="#_x0000_t136" style="position:absolute;left:0;text-align:left;margin-left:238.5pt;margin-top:114pt;width:243pt;height:18pt;rotation:90;z-index:-251655680" fillcolor="black" strokeweight="1pt">
            <v:shadow on="t" color="#cbcbcb" opacity="52429f" offset="3pt,3pt"/>
            <v:textpath style="font-family:&quot;Times New Roman&quot;;v-rotate-letters:t;v-text-kern:t" trim="t" fitpath="t" string="КОНТРОЛЬ"/>
          </v:shape>
        </w:pict>
      </w: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0C6599" w:rsidRDefault="00FD2413" w:rsidP="00031C5C">
      <w:pPr>
        <w:ind w:right="200"/>
        <w:jc w:val="both"/>
        <w:rPr>
          <w:sz w:val="26"/>
          <w:szCs w:val="26"/>
        </w:rPr>
      </w:pPr>
      <w:r w:rsidRPr="00FD2413">
        <w:rPr>
          <w:noProof/>
        </w:rPr>
        <w:pict>
          <v:shape id="_x0000_s1036" type="#_x0000_t202" style="position:absolute;left:0;text-align:left;margin-left:405pt;margin-top:4.65pt;width:90pt;height:99pt;z-index:251653632" fillcolor="#ff7c80">
            <v:textbox style="mso-next-textbox:#_x0000_s1036">
              <w:txbxContent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>Наради при директору</w:t>
                  </w:r>
                </w:p>
              </w:txbxContent>
            </v:textbox>
          </v:shape>
        </w:pict>
      </w: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shape id="_x0000_s1037" type="#_x0000_t202" style="position:absolute;left:0;text-align:left;margin-left:-54pt;margin-top:4.65pt;width:1in;height:108pt;z-index:251650560" fillcolor="aqua">
            <v:textbox style="layout-flow:vertical;mso-layout-flow-alt:bottom-to-top;mso-next-textbox:#_x0000_s1037">
              <w:txbxContent>
                <w:p w:rsidR="006E5404" w:rsidRPr="00716BD0" w:rsidRDefault="006E5404" w:rsidP="00031C5C">
                  <w:pPr>
                    <w:rPr>
                      <w:sz w:val="8"/>
                      <w:szCs w:val="8"/>
                    </w:rPr>
                  </w:pPr>
                </w:p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>Кримінальна міліція</w:t>
                  </w:r>
                </w:p>
              </w:txbxContent>
            </v:textbox>
          </v:shape>
        </w:pict>
      </w: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line id="_x0000_s1038" style="position:absolute;left:0;text-align:left;z-index:251664896" from="90pt,11.05pt" to="117pt,11.05pt">
            <v:stroke endarrow="block"/>
          </v:line>
        </w:pict>
      </w: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401264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shape id="_x0000_s1039" type="#_x0000_t202" style="position:absolute;left:0;text-align:left;margin-left:405pt;margin-top:3.7pt;width:90pt;height:108pt;z-index:251654656" fillcolor="#ff7c80">
            <v:textbox style="mso-next-textbox:#_x0000_s1039">
              <w:txbxContent>
                <w:p w:rsidR="006E5404" w:rsidRDefault="006E5404" w:rsidP="00031C5C">
                  <w:pPr>
                    <w:rPr>
                      <w:sz w:val="16"/>
                      <w:szCs w:val="16"/>
                    </w:rPr>
                  </w:pPr>
                </w:p>
                <w:p w:rsidR="006E5404" w:rsidRDefault="006E5404" w:rsidP="00031C5C">
                  <w:pPr>
                    <w:rPr>
                      <w:sz w:val="16"/>
                      <w:szCs w:val="16"/>
                    </w:rPr>
                  </w:pPr>
                </w:p>
                <w:p w:rsidR="006E5404" w:rsidRPr="00716BD0" w:rsidRDefault="006E5404" w:rsidP="00031C5C">
                  <w:pPr>
                    <w:rPr>
                      <w:sz w:val="16"/>
                      <w:szCs w:val="16"/>
                    </w:rPr>
                  </w:pPr>
                </w:p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>Педаго-гічна</w:t>
                  </w:r>
                  <w:proofErr w:type="spellEnd"/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рада</w:t>
                  </w:r>
                </w:p>
              </w:txbxContent>
            </v:textbox>
          </v:shape>
        </w:pict>
      </w: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shape id="_x0000_s1040" type="#_x0000_t202" style="position:absolute;left:0;text-align:left;margin-left:117pt;margin-top:14.8pt;width:207pt;height:126pt;z-index:251647488" fillcolor="yellow">
            <v:textbox style="mso-next-textbox:#_x0000_s1040">
              <w:txbxContent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6E309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 xml:space="preserve"> Класні керівники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створення умов для розвитку особистості учня;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проведення заходів превентивного</w:t>
                  </w:r>
                  <w:r w:rsidRPr="006E30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спрямування;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8"/>
                    </w:numPr>
                    <w:rPr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залучення спеціалістів</w:t>
                  </w:r>
                </w:p>
              </w:txbxContent>
            </v:textbox>
          </v:shape>
        </w:pict>
      </w:r>
      <w:r w:rsidRPr="00FD2413">
        <w:rPr>
          <w:noProof/>
        </w:rPr>
        <w:pict>
          <v:shape id="_x0000_s1041" type="#_x0000_t202" style="position:absolute;left:0;text-align:left;margin-left:-54pt;margin-top:3.7pt;width:1in;height:108pt;z-index:251665920" fillcolor="aqua">
            <v:textbox style="layout-flow:vertical;mso-layout-flow-alt:bottom-to-top;mso-next-textbox:#_x0000_s1041">
              <w:txbxContent>
                <w:p w:rsidR="006E5404" w:rsidRPr="006E309C" w:rsidRDefault="006E5404" w:rsidP="00031C5C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309C">
                    <w:rPr>
                      <w:rFonts w:ascii="Times New Roman" w:hAnsi="Times New Roman"/>
                      <w:sz w:val="28"/>
                      <w:szCs w:val="28"/>
                    </w:rPr>
                    <w:t>Позашкільні заклади освіти</w:t>
                  </w:r>
                </w:p>
              </w:txbxContent>
            </v:textbox>
          </v:shape>
        </w:pict>
      </w: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line id="_x0000_s1042" style="position:absolute;left:0;text-align:left;z-index:251668992" from="90pt,2.7pt" to="90pt,101.7pt"/>
        </w:pict>
      </w:r>
    </w:p>
    <w:p w:rsidR="006E5404" w:rsidRPr="000C6599" w:rsidRDefault="006E5404" w:rsidP="00031C5C">
      <w:pPr>
        <w:ind w:right="200"/>
        <w:jc w:val="both"/>
        <w:rPr>
          <w:sz w:val="26"/>
          <w:szCs w:val="26"/>
        </w:rPr>
      </w:pPr>
    </w:p>
    <w:p w:rsidR="006E5404" w:rsidRPr="002C5A98" w:rsidRDefault="006E5404" w:rsidP="00031C5C">
      <w:pPr>
        <w:ind w:left="360" w:right="200" w:firstLine="720"/>
        <w:jc w:val="both"/>
        <w:rPr>
          <w:sz w:val="26"/>
          <w:szCs w:val="26"/>
        </w:rPr>
      </w:pPr>
    </w:p>
    <w:p w:rsidR="006E5404" w:rsidRPr="002C5A98" w:rsidRDefault="00FD2413" w:rsidP="00031C5C">
      <w:pPr>
        <w:ind w:left="360" w:right="200" w:firstLine="720"/>
        <w:jc w:val="both"/>
        <w:rPr>
          <w:sz w:val="26"/>
          <w:szCs w:val="26"/>
        </w:rPr>
      </w:pPr>
      <w:r w:rsidRPr="00FD2413">
        <w:rPr>
          <w:noProof/>
        </w:rPr>
        <w:pict>
          <v:line id="_x0000_s1043" style="position:absolute;left:0;text-align:left;z-index:251663872" from="90pt,14.35pt" to="117pt,14.35pt">
            <v:stroke endarrow="block"/>
          </v:line>
        </w:pict>
      </w:r>
    </w:p>
    <w:p w:rsidR="006E5404" w:rsidRPr="000C6599" w:rsidRDefault="006E5404" w:rsidP="00031C5C">
      <w:pPr>
        <w:ind w:right="200"/>
        <w:jc w:val="both"/>
        <w:rPr>
          <w:sz w:val="26"/>
          <w:szCs w:val="26"/>
        </w:rPr>
      </w:pPr>
    </w:p>
    <w:p w:rsidR="006E5404" w:rsidRDefault="006E5404" w:rsidP="00031C5C">
      <w:pPr>
        <w:ind w:left="-540"/>
        <w:rPr>
          <w:sz w:val="26"/>
          <w:szCs w:val="26"/>
        </w:rPr>
      </w:pPr>
    </w:p>
    <w:p w:rsidR="006E5404" w:rsidRDefault="00FD2413" w:rsidP="00031C5C">
      <w:pPr>
        <w:tabs>
          <w:tab w:val="left" w:pos="0"/>
          <w:tab w:val="left" w:pos="180"/>
          <w:tab w:val="left" w:pos="720"/>
        </w:tabs>
        <w:spacing w:line="360" w:lineRule="auto"/>
        <w:rPr>
          <w:rFonts w:ascii="Times New Roman" w:hAnsi="Times New Roman"/>
          <w:sz w:val="28"/>
        </w:rPr>
      </w:pPr>
      <w:r w:rsidRPr="00FD2413">
        <w:rPr>
          <w:noProof/>
        </w:rPr>
        <w:pict>
          <v:shape id="_x0000_s1044" type="#_x0000_t202" style="position:absolute;margin-left:405pt;margin-top:20.75pt;width:90pt;height:99pt;z-index:251655680" fillcolor="#ff7c80">
            <v:textbox style="mso-next-textbox:#_x0000_s1044">
              <w:txbxContent>
                <w:p w:rsidR="006E5404" w:rsidRPr="00716BD0" w:rsidRDefault="006E5404" w:rsidP="00031C5C">
                  <w:pPr>
                    <w:rPr>
                      <w:sz w:val="4"/>
                      <w:szCs w:val="4"/>
                    </w:rPr>
                  </w:pPr>
                </w:p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>Засідання кафедри виховної роботи</w:t>
                  </w:r>
                </w:p>
              </w:txbxContent>
            </v:textbox>
          </v:shape>
        </w:pict>
      </w:r>
    </w:p>
    <w:p w:rsidR="006E5404" w:rsidRDefault="00FD2413">
      <w:pPr>
        <w:spacing w:after="200" w:line="360" w:lineRule="auto"/>
        <w:rPr>
          <w:rFonts w:ascii="Times New Roman" w:hAnsi="Times New Roman"/>
          <w:sz w:val="28"/>
        </w:rPr>
      </w:pPr>
      <w:r w:rsidRPr="00FD2413">
        <w:rPr>
          <w:noProof/>
        </w:rPr>
        <w:pict>
          <v:shape id="_x0000_s1045" type="#_x0000_t202" style="position:absolute;margin-left:405pt;margin-top:140.6pt;width:90pt;height:108pt;z-index:251656704" fillcolor="#ff7c80">
            <v:textbox style="mso-next-textbox:#_x0000_s1045">
              <w:txbxContent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Рада учнівсько</w:t>
                  </w:r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 </w:t>
                  </w:r>
                  <w:proofErr w:type="spellStart"/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>самовряду-вання</w:t>
                  </w:r>
                  <w:proofErr w:type="spellEnd"/>
                </w:p>
              </w:txbxContent>
            </v:textbox>
          </v:shape>
        </w:pict>
      </w:r>
      <w:r w:rsidRPr="00FD2413">
        <w:rPr>
          <w:noProof/>
        </w:rPr>
        <w:pict>
          <v:line id="_x0000_s1046" style="position:absolute;z-index:251671040" from="90pt,95.6pt" to="90pt,212.6pt"/>
        </w:pict>
      </w:r>
      <w:r w:rsidRPr="00FD2413">
        <w:rPr>
          <w:noProof/>
        </w:rPr>
        <w:pict>
          <v:line id="_x0000_s1047" style="position:absolute;z-index:251662848" from="90pt,77.6pt" to="117pt,77.6pt">
            <v:stroke endarrow="block"/>
          </v:line>
        </w:pict>
      </w:r>
      <w:r w:rsidRPr="00FD2413">
        <w:rPr>
          <w:noProof/>
        </w:rPr>
        <w:pict>
          <v:line id="_x0000_s1048" style="position:absolute;z-index:251667968" from="90pt,212.6pt" to="117pt,212.6pt">
            <v:stroke endarrow="block"/>
          </v:line>
        </w:pict>
      </w:r>
      <w:r w:rsidRPr="00FD2413">
        <w:rPr>
          <w:noProof/>
        </w:rPr>
        <w:pict>
          <v:shape id="_x0000_s1049" type="#_x0000_t202" style="position:absolute;margin-left:117pt;margin-top:149.6pt;width:207pt;height:135pt;z-index:251648512" fillcolor="yellow">
            <v:textbox style="mso-next-textbox:#_x0000_s1049">
              <w:txbxContent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6E309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Учнівське самоврядування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залучення до проведення загальношкільних заходів;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просвітницька робота серед однолітків;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ведення моніторингу участі класів у загальношкільних заходах.</w:t>
                  </w:r>
                </w:p>
              </w:txbxContent>
            </v:textbox>
          </v:shape>
        </w:pict>
      </w:r>
      <w:r w:rsidRPr="00FD2413">
        <w:rPr>
          <w:noProof/>
        </w:rPr>
        <w:pict>
          <v:shape id="_x0000_s1050" type="#_x0000_t202" style="position:absolute;margin-left:117pt;margin-top:14.6pt;width:207pt;height:126pt;z-index:251646464" fillcolor="yellow">
            <v:textbox style="mso-next-textbox:#_x0000_s1050">
              <w:txbxContent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r w:rsidRPr="006E309C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Вчителі-предметники</w:t>
                  </w:r>
                  <w:proofErr w:type="spellEnd"/>
                </w:p>
                <w:p w:rsidR="006E5404" w:rsidRPr="006E309C" w:rsidRDefault="006E5404" w:rsidP="00031C5C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Виховна робота під час проведення предметних тижнів;</w:t>
                  </w:r>
                </w:p>
                <w:p w:rsidR="006E5404" w:rsidRPr="006E309C" w:rsidRDefault="006E5404" w:rsidP="00031C5C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0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допомога у проведенні заходів превентивного спрямування.</w:t>
                  </w:r>
                </w:p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D2413">
        <w:rPr>
          <w:noProof/>
        </w:rPr>
        <w:pict>
          <v:shape id="_x0000_s1051" type="#_x0000_t202" style="position:absolute;margin-left:-54pt;margin-top:138.45pt;width:1in;height:108pt;z-index:251651584" fillcolor="aqua">
            <v:textbox style="layout-flow:vertical;mso-layout-flow-alt:bottom-to-top;mso-next-textbox:#_x0000_s1051">
              <w:txbxContent>
                <w:p w:rsidR="006E5404" w:rsidRPr="006E309C" w:rsidRDefault="006E5404" w:rsidP="00031C5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E5404" w:rsidRPr="00716BD0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BD0">
                    <w:rPr>
                      <w:rFonts w:ascii="Times New Roman" w:hAnsi="Times New Roman"/>
                      <w:sz w:val="28"/>
                      <w:szCs w:val="28"/>
                    </w:rPr>
                    <w:t>Батьки</w:t>
                  </w:r>
                </w:p>
              </w:txbxContent>
            </v:textbox>
          </v:shape>
        </w:pict>
      </w:r>
      <w:r w:rsidRPr="00FD2413">
        <w:rPr>
          <w:noProof/>
        </w:rPr>
        <w:pict>
          <v:shape id="_x0000_s1052" type="#_x0000_t202" style="position:absolute;margin-left:-54pt;margin-top:3.45pt;width:1in;height:108pt;z-index:251666944" fillcolor="aqua">
            <v:textbox style="layout-flow:vertical;mso-layout-flow-alt:bottom-to-top;mso-next-textbox:#_x0000_s1052">
              <w:txbxContent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6E5404" w:rsidRPr="006E309C" w:rsidRDefault="006E5404" w:rsidP="00031C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309C">
                    <w:rPr>
                      <w:rFonts w:ascii="Times New Roman" w:hAnsi="Times New Roman"/>
                      <w:sz w:val="28"/>
                      <w:szCs w:val="28"/>
                    </w:rPr>
                    <w:t>Громадські організації</w:t>
                  </w:r>
                </w:p>
              </w:txbxContent>
            </v:textbox>
          </v:shape>
        </w:pict>
      </w:r>
    </w:p>
    <w:sectPr w:rsidR="006E5404" w:rsidSect="00CA1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42"/>
    <w:multiLevelType w:val="hybridMultilevel"/>
    <w:tmpl w:val="7B6A216C"/>
    <w:lvl w:ilvl="0" w:tplc="FD881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F3432"/>
    <w:multiLevelType w:val="hybridMultilevel"/>
    <w:tmpl w:val="6658D98E"/>
    <w:lvl w:ilvl="0" w:tplc="2DC8E0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E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9D5B14"/>
    <w:multiLevelType w:val="hybridMultilevel"/>
    <w:tmpl w:val="03226AA8"/>
    <w:lvl w:ilvl="0" w:tplc="5822A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514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113D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5907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0B49AD"/>
    <w:multiLevelType w:val="hybridMultilevel"/>
    <w:tmpl w:val="03D425AE"/>
    <w:lvl w:ilvl="0" w:tplc="36B42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B03CE"/>
    <w:multiLevelType w:val="hybridMultilevel"/>
    <w:tmpl w:val="9F4E2058"/>
    <w:lvl w:ilvl="0" w:tplc="9410C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2243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3E2"/>
    <w:rsid w:val="00031C5C"/>
    <w:rsid w:val="0005019A"/>
    <w:rsid w:val="000C6599"/>
    <w:rsid w:val="000F13E2"/>
    <w:rsid w:val="001877BD"/>
    <w:rsid w:val="001A7A50"/>
    <w:rsid w:val="002C5A98"/>
    <w:rsid w:val="00401264"/>
    <w:rsid w:val="006E309C"/>
    <w:rsid w:val="006E5404"/>
    <w:rsid w:val="00716BD0"/>
    <w:rsid w:val="008D4F5B"/>
    <w:rsid w:val="0091781D"/>
    <w:rsid w:val="009C6C70"/>
    <w:rsid w:val="00AF783C"/>
    <w:rsid w:val="00B871CA"/>
    <w:rsid w:val="00BA2D9C"/>
    <w:rsid w:val="00C26338"/>
    <w:rsid w:val="00C555C5"/>
    <w:rsid w:val="00CA1BAB"/>
    <w:rsid w:val="00CE048A"/>
    <w:rsid w:val="00CF6698"/>
    <w:rsid w:val="00DF00D2"/>
    <w:rsid w:val="00FD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Sony</cp:lastModifiedBy>
  <cp:revision>7</cp:revision>
  <dcterms:created xsi:type="dcterms:W3CDTF">2008-06-27T10:27:00Z</dcterms:created>
  <dcterms:modified xsi:type="dcterms:W3CDTF">2014-09-11T07:06:00Z</dcterms:modified>
</cp:coreProperties>
</file>