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B8E8" w14:textId="35207270" w:rsidR="00243158" w:rsidRDefault="000F43A2" w:rsidP="00E1583A">
      <w:pPr>
        <w:pStyle w:val="1"/>
        <w:spacing w:before="0"/>
        <w:ind w:left="57" w:right="57"/>
        <w:rPr>
          <w:sz w:val="24"/>
          <w:szCs w:val="24"/>
        </w:rPr>
      </w:pPr>
      <w:bookmarkStart w:id="0" w:name="_GoBack"/>
      <w:r w:rsidRPr="000F43A2">
        <w:rPr>
          <w:sz w:val="24"/>
          <w:szCs w:val="24"/>
        </w:rPr>
        <w:t>Орієнтовне к</w:t>
      </w:r>
      <w:r w:rsidR="00243158" w:rsidRPr="000F43A2">
        <w:rPr>
          <w:sz w:val="24"/>
          <w:szCs w:val="24"/>
        </w:rPr>
        <w:t xml:space="preserve">алендарно-тематичне планування інтегрованого курсу </w:t>
      </w:r>
      <w:r w:rsidR="00E1583A" w:rsidRPr="000F43A2">
        <w:rPr>
          <w:sz w:val="24"/>
          <w:szCs w:val="24"/>
        </w:rPr>
        <w:br/>
      </w:r>
      <w:r w:rsidR="00243158" w:rsidRPr="000F43A2">
        <w:rPr>
          <w:sz w:val="24"/>
          <w:szCs w:val="24"/>
        </w:rPr>
        <w:t>«Здоров’я, безпека та добробут»</w:t>
      </w:r>
      <w:r w:rsidR="00E1583A" w:rsidRPr="000F43A2">
        <w:rPr>
          <w:sz w:val="24"/>
          <w:szCs w:val="24"/>
        </w:rPr>
        <w:t xml:space="preserve"> </w:t>
      </w:r>
      <w:r w:rsidR="00243158" w:rsidRPr="000F43A2">
        <w:rPr>
          <w:sz w:val="24"/>
          <w:szCs w:val="24"/>
        </w:rPr>
        <w:t>5 клас</w:t>
      </w:r>
      <w:r w:rsidR="00243158" w:rsidRPr="000F43A2">
        <w:rPr>
          <w:spacing w:val="-1"/>
          <w:sz w:val="24"/>
          <w:szCs w:val="24"/>
        </w:rPr>
        <w:t xml:space="preserve"> </w:t>
      </w:r>
      <w:r w:rsidR="00243158" w:rsidRPr="000F43A2">
        <w:rPr>
          <w:sz w:val="24"/>
          <w:szCs w:val="24"/>
        </w:rPr>
        <w:t>(35 годин)</w:t>
      </w:r>
      <w:r w:rsidRPr="000F43A2">
        <w:rPr>
          <w:b w:val="0"/>
          <w:sz w:val="24"/>
          <w:szCs w:val="24"/>
        </w:rPr>
        <w:t xml:space="preserve"> (</w:t>
      </w:r>
      <w:hyperlink r:id="rId10" w:history="1">
        <w:r w:rsidRPr="00FC2294">
          <w:rPr>
            <w:rStyle w:val="a9"/>
            <w:b w:val="0"/>
            <w:sz w:val="24"/>
            <w:szCs w:val="24"/>
          </w:rPr>
          <w:t>http://autta.org.ua/ua/resources/Komplekt_ZBD)</w:t>
        </w:r>
      </w:hyperlink>
    </w:p>
    <w:p w14:paraId="621CA387" w14:textId="6C87EA8C" w:rsidR="00243158" w:rsidRPr="000F43A2" w:rsidRDefault="00243158" w:rsidP="00E1583A">
      <w:pPr>
        <w:widowControl/>
        <w:autoSpaceDE/>
        <w:autoSpaceDN/>
        <w:ind w:left="57" w:right="57"/>
        <w:jc w:val="center"/>
        <w:rPr>
          <w:b/>
          <w:sz w:val="24"/>
          <w:szCs w:val="24"/>
          <w:lang w:eastAsia="ru-RU"/>
        </w:rPr>
      </w:pPr>
      <w:r w:rsidRPr="000F43A2">
        <w:rPr>
          <w:b/>
          <w:sz w:val="24"/>
          <w:szCs w:val="24"/>
          <w:lang w:eastAsia="ru-RU"/>
        </w:rPr>
        <w:t>Автори підручника</w:t>
      </w:r>
      <w:r w:rsidR="00980D30" w:rsidRPr="000F43A2">
        <w:rPr>
          <w:sz w:val="24"/>
          <w:szCs w:val="24"/>
        </w:rPr>
        <w:t xml:space="preserve">: </w:t>
      </w:r>
      <w:r w:rsidR="00980D30" w:rsidRPr="000F43A2">
        <w:rPr>
          <w:sz w:val="24"/>
          <w:szCs w:val="24"/>
          <w:u w:val="single"/>
        </w:rPr>
        <w:t>Воронцова Т.В., Пономаренко В.С., Лаврентьєва І.В., Хомич О.Л.</w:t>
      </w:r>
    </w:p>
    <w:bookmarkEnd w:id="0"/>
    <w:p w14:paraId="4AF41A29" w14:textId="77777777" w:rsidR="00AE6F11" w:rsidRPr="000F43A2" w:rsidRDefault="00AE6F11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FBA64D4" w14:textId="53D91B2B" w:rsidR="00243158" w:rsidRPr="000F43A2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0F43A2">
        <w:rPr>
          <w:b/>
          <w:caps/>
          <w:sz w:val="24"/>
          <w:szCs w:val="24"/>
          <w:lang w:eastAsia="ru-RU"/>
        </w:rPr>
        <w:t>І семестр</w:t>
      </w:r>
    </w:p>
    <w:p w14:paraId="2CBB23B6" w14:textId="144AEC3A" w:rsidR="00243158" w:rsidRPr="000F43A2" w:rsidRDefault="00243158" w:rsidP="00AE6F11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  <w:r w:rsidRPr="000F43A2">
        <w:rPr>
          <w:b/>
          <w:i/>
          <w:caps/>
          <w:sz w:val="24"/>
          <w:szCs w:val="24"/>
          <w:lang w:eastAsia="ru-RU"/>
        </w:rPr>
        <w:t xml:space="preserve">16 </w:t>
      </w:r>
      <w:r w:rsidRPr="000F43A2">
        <w:rPr>
          <w:b/>
          <w:i/>
          <w:sz w:val="24"/>
          <w:szCs w:val="24"/>
          <w:lang w:eastAsia="ru-RU"/>
        </w:rPr>
        <w:t>годин</w:t>
      </w:r>
      <w:r w:rsidRPr="000F43A2">
        <w:rPr>
          <w:i/>
          <w:caps/>
          <w:sz w:val="24"/>
          <w:szCs w:val="24"/>
          <w:lang w:eastAsia="ru-RU"/>
        </w:rPr>
        <w:t xml:space="preserve"> </w:t>
      </w:r>
    </w:p>
    <w:p w14:paraId="5E5B149E" w14:textId="77777777" w:rsidR="00243158" w:rsidRPr="000F43A2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3554"/>
        <w:gridCol w:w="3827"/>
        <w:gridCol w:w="3969"/>
        <w:gridCol w:w="992"/>
        <w:gridCol w:w="1134"/>
      </w:tblGrid>
      <w:tr w:rsidR="003F7E07" w:rsidRPr="003F7E07" w14:paraId="6E070BA0" w14:textId="78BFAB25" w:rsidTr="000F43A2">
        <w:trPr>
          <w:trHeight w:val="742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C6529A4" w14:textId="426B7DBA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3FA91AD" w14:textId="4A2DDE75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3F7E0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3F7E0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3F7E0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3F7E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8580F9" w14:textId="2B5ECCF1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15B25C" w14:textId="6EE8F3B1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3F7E07" w:rsidRPr="003F7E07" w14:paraId="784072CB" w14:textId="77777777" w:rsidTr="002E0D36">
        <w:trPr>
          <w:trHeight w:val="300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17DF9AC0" w14:textId="2F72C1C1" w:rsidR="004256C7" w:rsidRPr="003F7E07" w:rsidRDefault="00F87BCF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ВСТУП. БАЗОВІ ПОНЯТТЯ, </w:t>
            </w:r>
            <w:r w:rsidRPr="003F7E07">
              <w:rPr>
                <w:rFonts w:ascii="Times New Roman" w:hAnsi="Times New Roman"/>
                <w:bCs/>
                <w:i/>
                <w:sz w:val="24"/>
                <w:szCs w:val="24"/>
              </w:rPr>
              <w:t>3 години</w:t>
            </w:r>
          </w:p>
        </w:tc>
      </w:tr>
      <w:tr w:rsidR="003F7E07" w:rsidRPr="003F7E07" w14:paraId="477AB792" w14:textId="77777777" w:rsidTr="005E7B9A">
        <w:trPr>
          <w:trHeight w:val="510"/>
        </w:trPr>
        <w:tc>
          <w:tcPr>
            <w:tcW w:w="594" w:type="dxa"/>
          </w:tcPr>
          <w:p w14:paraId="6A58508F" w14:textId="50769F53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6ACADAA9" w14:textId="16F6FA21" w:rsidR="004256C7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1157F52C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Здоров’я і здоровий спосіб життя.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177B61" w14:textId="6F831722" w:rsidR="004256C7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Сучасне уявлення про здоров’я. Вплив способу життя на здоров’я. Ознаки погіршеного самопочуття. Алгоритм дій у разі погіршення самопочуття. Джерела інформації про здоров’я</w:t>
            </w:r>
          </w:p>
        </w:tc>
        <w:tc>
          <w:tcPr>
            <w:tcW w:w="3827" w:type="dxa"/>
          </w:tcPr>
          <w:p w14:paraId="7CA6566F" w14:textId="3396B9C2" w:rsidR="00980D30" w:rsidRPr="003F7E07" w:rsidRDefault="5DADE657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0D30" w:rsidRPr="003F7E07">
              <w:rPr>
                <w:rFonts w:ascii="Times New Roman" w:hAnsi="Times New Roman"/>
                <w:sz w:val="24"/>
                <w:szCs w:val="24"/>
              </w:rPr>
              <w:t>Пояснює наслідки недотримання здорового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D30" w:rsidRPr="003F7E07">
              <w:rPr>
                <w:rFonts w:ascii="Times New Roman" w:hAnsi="Times New Roman"/>
                <w:sz w:val="24"/>
                <w:szCs w:val="24"/>
              </w:rPr>
              <w:t>способу життя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0CE41C" w14:textId="07800590" w:rsidR="00980D30" w:rsidRPr="003F7E07" w:rsidRDefault="00980D30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Знаходить інформацію щодо здоров’я,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безпеки та добробуту в різних джерелах 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перевіряє її достовірність.</w:t>
            </w:r>
          </w:p>
          <w:p w14:paraId="7D8BE512" w14:textId="14B42A37" w:rsidR="00980D30" w:rsidRPr="003F7E07" w:rsidRDefault="00980D30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Оцінює надійність різних джерел</w:t>
            </w:r>
            <w:r w:rsidR="57CB8215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інформації (засоби масової</w:t>
            </w:r>
            <w:r w:rsidR="1F988C3A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інформації,</w:t>
            </w:r>
            <w:r w:rsidR="1EFD540C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реклама, соціальні мережі тощо).</w:t>
            </w:r>
          </w:p>
          <w:p w14:paraId="74E5149F" w14:textId="27A7C323" w:rsidR="004256C7" w:rsidRPr="003F7E07" w:rsidRDefault="00980D30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небезпечних ситуаціях</w:t>
            </w:r>
          </w:p>
        </w:tc>
        <w:tc>
          <w:tcPr>
            <w:tcW w:w="3969" w:type="dxa"/>
          </w:tcPr>
          <w:p w14:paraId="303E773A" w14:textId="06004D2D" w:rsidR="00980D30" w:rsidRPr="003F7E07" w:rsidRDefault="00980D30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Дослідження складових здорового</w:t>
            </w:r>
            <w:r w:rsidR="0AA46E65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способу життя.</w:t>
            </w:r>
          </w:p>
          <w:p w14:paraId="20CDAF65" w14:textId="77777777" w:rsidR="00EC0FDE" w:rsidRPr="003F7E07" w:rsidRDefault="00980D30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поведінки в разі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DE" w:rsidRPr="003F7E07">
              <w:rPr>
                <w:rFonts w:ascii="Times New Roman" w:hAnsi="Times New Roman"/>
                <w:sz w:val="24"/>
                <w:szCs w:val="24"/>
              </w:rPr>
              <w:t>погіршення самопочуття.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D4D636" w14:textId="2077B046" w:rsidR="00FA2398" w:rsidRPr="003E4DFF" w:rsidRDefault="00FA2398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79AC6337" w14:textId="3D2AC99B" w:rsidR="00980D30" w:rsidRPr="003E4DFF" w:rsidRDefault="00EC0FDE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В</w:t>
            </w:r>
            <w:r w:rsidR="00980D30" w:rsidRPr="003E4DFF">
              <w:rPr>
                <w:rFonts w:ascii="Times New Roman" w:hAnsi="Times New Roman"/>
                <w:sz w:val="24"/>
                <w:szCs w:val="24"/>
              </w:rPr>
              <w:t>имірювання температури тіла</w:t>
            </w:r>
            <w:r w:rsidR="00980D30" w:rsidRPr="003E4D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355168B" w14:textId="672B0C94" w:rsidR="004256C7" w:rsidRPr="003F7E07" w:rsidRDefault="00980D30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Дослідження різних джерел</w:t>
            </w:r>
            <w:r w:rsidR="00AE6F11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інформації про здоров’я та</w:t>
            </w:r>
            <w:r w:rsidR="00AE6F11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оцінювання їх надійності.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E92DC" w14:textId="1872F1AC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C0FDE" w:rsidRPr="003F7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DCE2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23A10B20" w14:textId="77777777" w:rsidTr="005E7B9A">
        <w:trPr>
          <w:trHeight w:val="510"/>
        </w:trPr>
        <w:tc>
          <w:tcPr>
            <w:tcW w:w="594" w:type="dxa"/>
          </w:tcPr>
          <w:p w14:paraId="75E52290" w14:textId="71CB1502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67EA0F29" w14:textId="1BE687CD" w:rsidR="004256C7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46E66A63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Принципи безпечної життєдіяльності.</w:t>
            </w:r>
          </w:p>
          <w:p w14:paraId="108C3481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Безпека і небезпека. Небезпечні</w:t>
            </w:r>
          </w:p>
          <w:p w14:paraId="726BF64E" w14:textId="5D4F5686" w:rsidR="004256C7" w:rsidRPr="003F7E07" w:rsidRDefault="00980D30" w:rsidP="002E0D3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ситуації. Порядок дій при потраплянні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небезпечну ситуацію. Взаємодія з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аварійними та рятувальними</w:t>
            </w:r>
            <w:r w:rsidR="002E0D36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службами</w:t>
            </w:r>
          </w:p>
        </w:tc>
        <w:tc>
          <w:tcPr>
            <w:tcW w:w="3827" w:type="dxa"/>
          </w:tcPr>
          <w:p w14:paraId="6EB5CF2C" w14:textId="77777777" w:rsidR="00AE6F11" w:rsidRPr="003F7E07" w:rsidRDefault="249E9E2F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Діє за алгоритмом відповідно до інструкцій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 xml:space="preserve">у небезпечних ситуаціях. </w:t>
            </w:r>
          </w:p>
          <w:p w14:paraId="4A003D80" w14:textId="276527D5" w:rsidR="00A330E6" w:rsidRPr="003F7E07" w:rsidRDefault="1E927C8F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Здатний викликати необхідні рятувальні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служби, повідомляючи відповідно до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ситуації необхідну інформацію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D50240" w14:textId="4FD9BF0C" w:rsidR="004256C7" w:rsidRPr="003F7E07" w:rsidRDefault="00A330E6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Аналізує негативний вплив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недотримання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правил/інструкцій безпечної поведінки на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збереження життя і здоров’я</w:t>
            </w:r>
          </w:p>
        </w:tc>
        <w:tc>
          <w:tcPr>
            <w:tcW w:w="3969" w:type="dxa"/>
          </w:tcPr>
          <w:p w14:paraId="3F9D2F86" w14:textId="5A06D4A4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Дослідження прикладів</w:t>
            </w:r>
            <w:r w:rsidR="66BC793E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небезпечних ситуацій.</w:t>
            </w:r>
          </w:p>
          <w:p w14:paraId="08FD95BB" w14:textId="77777777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Відпрацювання алгоритму дій під</w:t>
            </w:r>
            <w:r w:rsidR="29714047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час потрапляння у</w:t>
            </w:r>
            <w:r w:rsidR="07031DBB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небезпечну</w:t>
            </w:r>
            <w:r w:rsidR="008225B4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ситуацію.</w:t>
            </w:r>
          </w:p>
          <w:p w14:paraId="117D3316" w14:textId="121A8E20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450ED4E" w14:textId="6E57FFE0" w:rsidR="00EC0FDE" w:rsidRPr="003E4DFF" w:rsidRDefault="00EC0FDE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Дослідження телефонних місцевих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lastRenderedPageBreak/>
              <w:t>екстрених та аварійних служб</w:t>
            </w:r>
            <w:r w:rsidR="00E11C47" w:rsidRPr="003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C42B17" w14:textId="4100242B" w:rsidR="00EC0FDE" w:rsidRPr="003F7E07" w:rsidRDefault="00412795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Створення повідомлень про виклик рятувальників</w:t>
            </w:r>
            <w:r w:rsidR="00E11C47" w:rsidRPr="003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E306" w14:textId="0CAE0C49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 w:rsidR="00EC0FDE" w:rsidRPr="003F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5CF0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1E6C38D0" w14:textId="77777777" w:rsidTr="005E7B9A">
        <w:trPr>
          <w:trHeight w:val="3914"/>
        </w:trPr>
        <w:tc>
          <w:tcPr>
            <w:tcW w:w="594" w:type="dxa"/>
            <w:tcBorders>
              <w:bottom w:val="single" w:sz="4" w:space="0" w:color="000000"/>
            </w:tcBorders>
          </w:tcPr>
          <w:p w14:paraId="1320B15B" w14:textId="16F1D01C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B6A9621" w14:textId="75F485B5" w:rsidR="004256C7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23E02B32" w14:textId="77777777" w:rsidR="00AE6F11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Добробут</w:t>
            </w:r>
            <w:r w:rsidR="00AE6F11" w:rsidRPr="003F7E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7ED35B23" w14:textId="1314E69F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Поняття і складники добробуту: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уміння вчитися, підприємливість,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фінансова грамотність, доброчинність,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співпраця. Успішне майбутнє.</w:t>
            </w:r>
          </w:p>
          <w:p w14:paraId="0D5C53D7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Потреби, бажання, інтереси, цілі.</w:t>
            </w:r>
          </w:p>
          <w:p w14:paraId="2A0917D4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Довгострокові й короткострокові цілі.</w:t>
            </w:r>
          </w:p>
          <w:p w14:paraId="6840BDFB" w14:textId="7C196AFC" w:rsidR="004256C7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Життєві навички для здоров’я, безпеки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і добробуту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D70E2BE" w14:textId="44FC0D68" w:rsidR="00A330E6" w:rsidRPr="003F7E07" w:rsidRDefault="00AE6F11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Визначає свої потреби, бажання, інтереси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й цілі.</w:t>
            </w:r>
          </w:p>
          <w:p w14:paraId="088DCEB6" w14:textId="2C61EA81" w:rsidR="00A330E6" w:rsidRPr="003F7E07" w:rsidRDefault="00A330E6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Самостійно створює та реалізовує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короткострокові плани щодо досягнення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успіху, зокрема в навчанні, спорті, побуті.</w:t>
            </w:r>
          </w:p>
          <w:p w14:paraId="16C542CB" w14:textId="742FC7FE" w:rsidR="004256C7" w:rsidRPr="003F7E07" w:rsidRDefault="00A330E6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Доводить, що здоров’я, безпека й добробут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є підґрунтям успішного майбутнього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2EE4C2C" w14:textId="07ED7AEB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Дослідження складових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добробуту.</w:t>
            </w:r>
          </w:p>
          <w:p w14:paraId="3AED1F95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Вправа на групову взаємодію.</w:t>
            </w:r>
          </w:p>
          <w:p w14:paraId="35E16AAD" w14:textId="3C913C9F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Мозковий штурм: «Наші правила»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251D7C" w14:textId="77777777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Створення мапи мрій і цілей,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плану досягнення мети</w:t>
            </w:r>
            <w:r w:rsidR="008938F2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1A1C1" w14:textId="77777777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7A2BD613" w14:textId="4EFCB7ED" w:rsidR="008938F2" w:rsidRPr="003E4DFF" w:rsidRDefault="008938F2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Дослідження піраміди потреб </w:t>
            </w:r>
            <w:proofErr w:type="spellStart"/>
            <w:r w:rsidR="00E273E9" w:rsidRPr="003E4DFF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="00E273E9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01BD9" w14:textId="14588B31" w:rsidR="002A2CFD" w:rsidRPr="003F7E07" w:rsidRDefault="000D73A1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Хто</w:t>
            </w:r>
            <w:r w:rsidR="00E522E9" w:rsidRPr="003E4DFF">
              <w:rPr>
                <w:rFonts w:ascii="Times New Roman" w:hAnsi="Times New Roman"/>
                <w:sz w:val="24"/>
                <w:szCs w:val="24"/>
              </w:rPr>
              <w:t xml:space="preserve"> такі соціальні підприємці, що таке соціальне підприємництво</w:t>
            </w:r>
            <w:r w:rsidR="002A2CFD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590CDB" w14:textId="0C19F3DC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522E9" w:rsidRPr="003F7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04EE9CC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7BCF" w:rsidRPr="00AE0988" w14:paraId="7872D7DE" w14:textId="77777777" w:rsidTr="002E0D36">
        <w:trPr>
          <w:trHeight w:val="225"/>
        </w:trPr>
        <w:tc>
          <w:tcPr>
            <w:tcW w:w="14779" w:type="dxa"/>
            <w:gridSpan w:val="7"/>
            <w:shd w:val="clear" w:color="auto" w:fill="E7E6E6" w:themeFill="background2"/>
          </w:tcPr>
          <w:p w14:paraId="627332DB" w14:textId="092D23E9" w:rsidR="00F87BCF" w:rsidRPr="00AE0988" w:rsidRDefault="00F87BCF" w:rsidP="00FA2398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FA2398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1. БЕЗПЕКА НА ДОРОГАХ</w:t>
            </w:r>
            <w:r w:rsidRPr="00FA23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E11C47" w:rsidRPr="00FA239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FA2398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="00E11C47" w:rsidRPr="00FA239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3F7E07" w:rsidRPr="003F7E07" w14:paraId="46EEA67E" w14:textId="77777777" w:rsidTr="004F60E9">
        <w:trPr>
          <w:trHeight w:val="3062"/>
        </w:trPr>
        <w:tc>
          <w:tcPr>
            <w:tcW w:w="594" w:type="dxa"/>
          </w:tcPr>
          <w:p w14:paraId="1C3D15CC" w14:textId="55C988AE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14:paraId="78218571" w14:textId="32943332" w:rsidR="004256C7" w:rsidRPr="003F7E07" w:rsidRDefault="00E11C4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80D30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7E948208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Правила для пішохода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FF3F1" w14:textId="75DD4A94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Безпека пішохода. Види пішохідних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переходів. Дорожня розмітка.</w:t>
            </w:r>
          </w:p>
          <w:p w14:paraId="6E79FE1C" w14:textId="17ADA82C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Перехід багатосмугової дороги. Засоби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безпеки пішохода. Зважені рішення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щодо переходу дороги</w:t>
            </w:r>
          </w:p>
        </w:tc>
        <w:tc>
          <w:tcPr>
            <w:tcW w:w="3827" w:type="dxa"/>
          </w:tcPr>
          <w:p w14:paraId="0116C18E" w14:textId="512B678C" w:rsidR="00A330E6" w:rsidRPr="003F7E07" w:rsidRDefault="00AE6F11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Демонструє модель безпечної поведінки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згідно інструкцій і правил у соціальному і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природному довкіллі.</w:t>
            </w:r>
          </w:p>
          <w:p w14:paraId="5916718E" w14:textId="58C9E5FA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інструкцій у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небезпечних ситуаціях</w:t>
            </w:r>
          </w:p>
        </w:tc>
        <w:tc>
          <w:tcPr>
            <w:tcW w:w="3969" w:type="dxa"/>
          </w:tcPr>
          <w:p w14:paraId="228BA90B" w14:textId="37933B5F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Відпрацювання умінь аналізувати</w:t>
            </w:r>
            <w:r w:rsidR="60DA14FC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дорожні ситуації, у тому числі</w:t>
            </w:r>
            <w:r w:rsidR="7ED7858C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в умовах обмеженої видимості</w:t>
            </w:r>
            <w:r w:rsidR="5EBE7D4D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та оглядовості.</w:t>
            </w:r>
          </w:p>
          <w:p w14:paraId="3B73EF18" w14:textId="77777777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Тренінг прийняття зважених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рішень щодо переходу дороги</w:t>
            </w:r>
          </w:p>
          <w:p w14:paraId="15663747" w14:textId="77777777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D0F3851" w14:textId="0A335D34" w:rsidR="002A2CFD" w:rsidRPr="003F7E07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Виготовлення світловідбивних елементів (флікерів)</w:t>
            </w:r>
            <w:r w:rsidR="003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04C32" w14:textId="5AAD0042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522E9" w:rsidRPr="003F7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1306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1424B70B" w14:textId="77777777" w:rsidTr="005E7B9A">
        <w:trPr>
          <w:trHeight w:val="510"/>
        </w:trPr>
        <w:tc>
          <w:tcPr>
            <w:tcW w:w="594" w:type="dxa"/>
          </w:tcPr>
          <w:p w14:paraId="0F584582" w14:textId="2F8D5221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14:paraId="30242FB1" w14:textId="57F39FDF" w:rsidR="004256C7" w:rsidRPr="003F7E07" w:rsidRDefault="00E11C4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14:paraId="0E6B61BF" w14:textId="4A7F5CB8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Безпека на зупинках громадського</w:t>
            </w:r>
            <w:r w:rsidR="00AE6F11" w:rsidRPr="003F7E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транспорту.</w:t>
            </w:r>
          </w:p>
          <w:p w14:paraId="1434985B" w14:textId="06C3CAF5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Дорожні знаки, якими позначають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зупинки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громадського транспорту.</w:t>
            </w:r>
          </w:p>
          <w:p w14:paraId="40C5956E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Небезпеки переходу дороги на зупинці.</w:t>
            </w:r>
          </w:p>
          <w:p w14:paraId="31B1A962" w14:textId="64BB7011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Правила безпечної поведінки на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зупинках. Посадка і висадка пасажирів.</w:t>
            </w:r>
          </w:p>
          <w:p w14:paraId="486F40E7" w14:textId="3D2A0F8C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Перехід дороги з трамвайними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коліями</w:t>
            </w:r>
          </w:p>
        </w:tc>
        <w:tc>
          <w:tcPr>
            <w:tcW w:w="3827" w:type="dxa"/>
          </w:tcPr>
          <w:p w14:paraId="5195A845" w14:textId="7E1501C0" w:rsidR="00A330E6" w:rsidRPr="003F7E07" w:rsidRDefault="008225B4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Обґрунтовує необхідність власної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відповідальності за поведінку в побуті та в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громадських місцях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19ABFE" w14:textId="6C9FF355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Визначає потенційні небезпеки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навколишнього середовища для здоров’я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й безпеки людини (дорожній рух, забруднення, хімічні речовини, ультрафіолетове</w:t>
            </w:r>
            <w:r w:rsidR="008225B4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випромінювання тощо)</w:t>
            </w:r>
          </w:p>
        </w:tc>
        <w:tc>
          <w:tcPr>
            <w:tcW w:w="3969" w:type="dxa"/>
          </w:tcPr>
          <w:p w14:paraId="592BBD95" w14:textId="77777777" w:rsidR="002A2CFD" w:rsidRPr="003F7E07" w:rsidRDefault="002A2CFD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Аналіз небезпек переходу дороги на зупинці. </w:t>
            </w:r>
          </w:p>
          <w:p w14:paraId="46E81374" w14:textId="024545B9" w:rsidR="004256C7" w:rsidRPr="003F7E07" w:rsidRDefault="002A2CFD" w:rsidP="00FA2398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Моделювання алгоритму безпечної поведінки на зупинці громадського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транспорту.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F1D6F" w14:textId="39EFCCCD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 w:rsidR="002A2CFD" w:rsidRPr="003F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26E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6B98702E" w14:textId="77777777" w:rsidTr="005E7B9A">
        <w:trPr>
          <w:trHeight w:val="4404"/>
        </w:trPr>
        <w:tc>
          <w:tcPr>
            <w:tcW w:w="594" w:type="dxa"/>
          </w:tcPr>
          <w:p w14:paraId="2434D024" w14:textId="5B948A70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14:paraId="64E15C11" w14:textId="64DEA671" w:rsidR="004256C7" w:rsidRPr="003F7E07" w:rsidRDefault="00E11C4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80D30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1DB0D6E0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Безпека у громадському транспорті.</w:t>
            </w:r>
          </w:p>
          <w:p w14:paraId="24301F8D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Салон громадського транспорту.</w:t>
            </w:r>
          </w:p>
          <w:p w14:paraId="0FA0282A" w14:textId="12502E36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Правила поведінки пасажирів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автобусі, тролейбусі, трамваї.</w:t>
            </w:r>
          </w:p>
          <w:p w14:paraId="0E319785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Поїздки у переповненому транспорті.</w:t>
            </w:r>
          </w:p>
          <w:p w14:paraId="1921C747" w14:textId="4583178F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Безпека у метрополітені</w:t>
            </w:r>
          </w:p>
        </w:tc>
        <w:tc>
          <w:tcPr>
            <w:tcW w:w="3827" w:type="dxa"/>
          </w:tcPr>
          <w:p w14:paraId="368F6702" w14:textId="2C17713E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Протидіє проявам тиску, агресії,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маніпуляції й неповаги щодо себе та інших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E6AC3C" w14:textId="3269E1F0" w:rsidR="004256C7" w:rsidRPr="003F7E07" w:rsidRDefault="00AE6F11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Звертається до фахівців у небезпечних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ситуаціях, наслідкам яких не може зарадити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власними силами</w:t>
            </w:r>
          </w:p>
        </w:tc>
        <w:tc>
          <w:tcPr>
            <w:tcW w:w="3969" w:type="dxa"/>
          </w:tcPr>
          <w:p w14:paraId="241686AA" w14:textId="10A90AC1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Дослідження переваг і недоліків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різних видів громадського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транспорту.</w:t>
            </w:r>
          </w:p>
          <w:p w14:paraId="2081F4CA" w14:textId="1675A842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Складання пам’ятки безпечної та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етичної поведінки у громадському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транспорті (за потреби,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шкільному автобусі).</w:t>
            </w:r>
          </w:p>
          <w:p w14:paraId="23E08EC6" w14:textId="77777777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7EC40742" w14:textId="77777777" w:rsidR="00304F14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Дослідження безпечних місць салону транспорту</w:t>
            </w:r>
            <w:r w:rsidR="00304F14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A70B4A" w14:textId="23B70DF0" w:rsidR="00FA2398" w:rsidRPr="003E4DFF" w:rsidRDefault="00304F14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Аналіз правил поведінки у вестибюлі та на ескалаторі метрополітену.</w:t>
            </w:r>
            <w:r w:rsidR="00FA2398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6A518B" w14:textId="4B26C519" w:rsidR="004256C7" w:rsidRPr="003F7E07" w:rsidRDefault="00A330E6" w:rsidP="002E0D3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Моделювання безпечної та</w:t>
            </w:r>
            <w:r w:rsidR="00AE6F11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етичної поведінки на ескалаторі,</w:t>
            </w:r>
            <w:r w:rsidR="00AE6F11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на платформі і у вагоні метро</w:t>
            </w:r>
            <w:r w:rsidR="002A2CFD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6E981" w14:textId="3F90B2BC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00631D" w:rsidRPr="003F7E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9EA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72094D6D" w14:textId="77777777" w:rsidTr="00E1583A">
        <w:trPr>
          <w:trHeight w:val="2827"/>
        </w:trPr>
        <w:tc>
          <w:tcPr>
            <w:tcW w:w="594" w:type="dxa"/>
          </w:tcPr>
          <w:p w14:paraId="0AE47CF9" w14:textId="69EC3925" w:rsidR="00980D30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" w:type="dxa"/>
          </w:tcPr>
          <w:p w14:paraId="7A9B07EA" w14:textId="52B22516" w:rsidR="00980D30" w:rsidRPr="003F7E07" w:rsidRDefault="00E11C4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0D30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78DF9E7E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Засоби безпеки у транспорті.</w:t>
            </w:r>
          </w:p>
          <w:p w14:paraId="13F5A185" w14:textId="6D6EB222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Засоби безпеки в автомобілі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та громадському транспорті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4220F7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Поведінка пасажира при ДТП.</w:t>
            </w:r>
          </w:p>
          <w:p w14:paraId="01109657" w14:textId="77777777" w:rsidR="00AE6F11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Безпечні положення при аварії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в громадському транспорті.</w:t>
            </w:r>
          </w:p>
          <w:p w14:paraId="288B8356" w14:textId="7464439F" w:rsidR="00980D30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Дії при пожежі в салоні транспорту</w:t>
            </w:r>
          </w:p>
        </w:tc>
        <w:tc>
          <w:tcPr>
            <w:tcW w:w="3827" w:type="dxa"/>
          </w:tcPr>
          <w:p w14:paraId="78FA9ED7" w14:textId="278FFF44" w:rsidR="00A330E6" w:rsidRPr="003F7E07" w:rsidRDefault="00AE6F11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Моделює послідовність дій у небезпечних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ситуаціях природного, техногенного,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соціального і побутового походження</w:t>
            </w:r>
            <w:r w:rsidR="008225B4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3A404E" w14:textId="584F1470" w:rsidR="00980D30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Аналізує негативний вплив недотримання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правил/інструкцій безпечної поведінки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на збереження життя і здоров’я</w:t>
            </w:r>
          </w:p>
        </w:tc>
        <w:tc>
          <w:tcPr>
            <w:tcW w:w="3969" w:type="dxa"/>
          </w:tcPr>
          <w:p w14:paraId="7B0CFF5D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Знайомство з засобами безпеки</w:t>
            </w:r>
          </w:p>
          <w:p w14:paraId="3CAD9888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у транспорті.</w:t>
            </w:r>
          </w:p>
          <w:p w14:paraId="1BC23A4D" w14:textId="5E33CE1E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поведінки пасажира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при аварії в транспорті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C19D71" w14:textId="0F3BBE2C" w:rsidR="00980D30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алгоритму дій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під час пожежі у салоні</w:t>
            </w:r>
            <w:r w:rsidR="0000631D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DF3B" w14:textId="2D259D1B" w:rsidR="00980D30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00631D" w:rsidRPr="003F7E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927C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2D9C5C56" w14:textId="77777777" w:rsidTr="002E0D36">
        <w:trPr>
          <w:trHeight w:val="225"/>
        </w:trPr>
        <w:tc>
          <w:tcPr>
            <w:tcW w:w="14779" w:type="dxa"/>
            <w:gridSpan w:val="7"/>
            <w:shd w:val="clear" w:color="auto" w:fill="E7E6E6" w:themeFill="background2"/>
          </w:tcPr>
          <w:p w14:paraId="5CD9E112" w14:textId="78D20FB4" w:rsidR="00E11C47" w:rsidRPr="003F7E07" w:rsidRDefault="00E11C47" w:rsidP="00FA2398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РОЗДІЛ 2. </w:t>
            </w:r>
            <w:r w:rsidRPr="003F7E0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Уміння вчитися</w:t>
            </w:r>
            <w:r w:rsidRPr="003F7E07">
              <w:rPr>
                <w:rFonts w:ascii="Times New Roman" w:hAnsi="Times New Roman"/>
                <w:i/>
                <w:iCs/>
                <w:sz w:val="24"/>
                <w:szCs w:val="24"/>
              </w:rPr>
              <w:t>, 4 години</w:t>
            </w:r>
          </w:p>
        </w:tc>
      </w:tr>
      <w:tr w:rsidR="003F7E07" w:rsidRPr="003F7E07" w14:paraId="7B3F767D" w14:textId="77777777" w:rsidTr="005E7B9A">
        <w:trPr>
          <w:trHeight w:val="510"/>
        </w:trPr>
        <w:tc>
          <w:tcPr>
            <w:tcW w:w="594" w:type="dxa"/>
          </w:tcPr>
          <w:p w14:paraId="6084C242" w14:textId="1712927C" w:rsidR="0000631D" w:rsidRPr="003F7E07" w:rsidRDefault="0000631D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14:paraId="601D4CB8" w14:textId="22395910" w:rsidR="0000631D" w:rsidRPr="003F7E07" w:rsidRDefault="00E11C4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0631D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1FEFD974" w14:textId="5EB948EF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 xml:space="preserve">Адаптуємося до основної школи. </w:t>
            </w:r>
          </w:p>
          <w:p w14:paraId="4F76084A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Адаптація до основної школи. </w:t>
            </w:r>
          </w:p>
          <w:p w14:paraId="5F151A84" w14:textId="7E6E35A1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Значення навчання для успішного майбутнього. Вроджені здібності і схильності. Користь шкільних предметів. Як створити й підтримувати інтерес до навчання.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1A9C968" w14:textId="7ED80306" w:rsidR="0000631D" w:rsidRPr="003F7E07" w:rsidRDefault="0000631D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Визначає, ідентифікує та обговорює фізичні, психічні (в т.ч. емоційні) й соціальні зміни, які відбуваються під час переходу в основну школу. </w:t>
            </w:r>
          </w:p>
          <w:p w14:paraId="47A71477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2087FB9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Дослідження змін, які відбулися при переході до основної школи. </w:t>
            </w:r>
          </w:p>
          <w:p w14:paraId="4B18CF4C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З’ясування очікувань від навчання. </w:t>
            </w:r>
          </w:p>
          <w:p w14:paraId="6FC90340" w14:textId="2DB15B10" w:rsidR="000D73A1" w:rsidRPr="003F7E07" w:rsidRDefault="0000631D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Самооцінювання здібностей і схильностей.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EAF48" w14:textId="1708E13D" w:rsidR="0000631D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00631D" w:rsidRPr="003F7E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088A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3FF239B3" w14:textId="77777777" w:rsidTr="005E7B9A">
        <w:trPr>
          <w:trHeight w:val="510"/>
        </w:trPr>
        <w:tc>
          <w:tcPr>
            <w:tcW w:w="594" w:type="dxa"/>
          </w:tcPr>
          <w:p w14:paraId="4EA50075" w14:textId="4F4B3CB2" w:rsidR="0000631D" w:rsidRPr="003F7E07" w:rsidRDefault="0000631D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14:paraId="2B0F6D6F" w14:textId="5E965885" w:rsidR="0000631D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0631D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5B5BE232" w14:textId="7DC7C1F8" w:rsidR="0000631D" w:rsidRPr="003F7E07" w:rsidRDefault="0000631D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Керуємо часом. </w:t>
            </w:r>
          </w:p>
          <w:p w14:paraId="09E60881" w14:textId="295955AE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Час – обмежений ресурс. Як запобігти марнуванню часу. Розпорядок дня школяра. Розставляємо пріоритети. Засоби для щоденного і тижневого планування.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F0546B2" w14:textId="77777777" w:rsidR="0000631D" w:rsidRPr="003F7E07" w:rsidRDefault="0000631D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Організовує власний освітній простір, раціонально розподіляє час. </w:t>
            </w:r>
          </w:p>
          <w:p w14:paraId="58E0F3C9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6C0927" w14:textId="77777777" w:rsidR="00AA5562" w:rsidRPr="003F7E07" w:rsidRDefault="00AA5562" w:rsidP="00FA2398">
            <w:pPr>
              <w:pStyle w:val="Default"/>
              <w:spacing w:before="120"/>
              <w:ind w:left="1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Розпізнавання «крадіїв часу». </w:t>
            </w:r>
          </w:p>
          <w:p w14:paraId="2FA7F8CE" w14:textId="77777777" w:rsidR="00AA5562" w:rsidRPr="003F7E07" w:rsidRDefault="00AA5562" w:rsidP="00FA2398">
            <w:pPr>
              <w:pStyle w:val="Default"/>
              <w:spacing w:before="120"/>
              <w:ind w:left="1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Створення розпорядку робочого і вихідного дня. </w:t>
            </w:r>
          </w:p>
          <w:p w14:paraId="74FF809D" w14:textId="77777777" w:rsidR="0000631D" w:rsidRPr="003F7E07" w:rsidRDefault="00AA5562" w:rsidP="00FA2398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Огляд засобів для щоденного і тижневого планування (у тому числі й електронних).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48F54554" w14:textId="6D29E4D1" w:rsidR="007754DA" w:rsidRPr="003F7E07" w:rsidRDefault="007754DA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8328" w14:textId="4AB59F20" w:rsidR="0000631D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AA5562" w:rsidRPr="003F7E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4EA1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3BFA9428" w14:textId="77777777" w:rsidTr="000F43A2">
        <w:trPr>
          <w:trHeight w:val="3678"/>
        </w:trPr>
        <w:tc>
          <w:tcPr>
            <w:tcW w:w="594" w:type="dxa"/>
          </w:tcPr>
          <w:p w14:paraId="713EBC01" w14:textId="657319B5" w:rsidR="0000631D" w:rsidRPr="003F7E07" w:rsidRDefault="00AA5562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14:paraId="0EBF599F" w14:textId="3E66B370" w:rsidR="0000631D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A5562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0089CEFB" w14:textId="77777777" w:rsidR="0000631D" w:rsidRPr="003F7E07" w:rsidRDefault="00AA5562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Учимося самостійно. </w:t>
            </w:r>
          </w:p>
          <w:p w14:paraId="41D62310" w14:textId="77777777" w:rsidR="00AA5562" w:rsidRPr="003F7E07" w:rsidRDefault="00AA5562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Освітній простір школяра. Чинники, які допомагають і заважають навчанню. Способи перепочинку під час занять. Допоміжні засоби для навчання, включно з цифровими пристроями. </w:t>
            </w:r>
          </w:p>
          <w:p w14:paraId="5DDDD87D" w14:textId="0DAF4F63" w:rsidR="00AA5562" w:rsidRPr="003F7E07" w:rsidRDefault="00AA5562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E61225" w14:textId="23C7647C" w:rsidR="00AA5562" w:rsidRPr="003F7E07" w:rsidRDefault="00AA5562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>-</w:t>
            </w:r>
            <w:r w:rsidR="00E11C47"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Організовує власний освітній простір, раціонально розподіляє час. </w:t>
            </w:r>
          </w:p>
          <w:p w14:paraId="0B5302EB" w14:textId="77777777" w:rsidR="00AA5562" w:rsidRPr="003F7E07" w:rsidRDefault="00AA5562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Використовує допоміжні засоби для навчання, зокрема цифрові пристрої, без шкоди для здоров’я. </w:t>
            </w:r>
          </w:p>
          <w:p w14:paraId="22C7284D" w14:textId="77777777" w:rsidR="0000631D" w:rsidRPr="003F7E07" w:rsidRDefault="0000631D" w:rsidP="00FA2398">
            <w:pPr>
              <w:pStyle w:val="Default"/>
              <w:spacing w:before="120"/>
              <w:rPr>
                <w:color w:val="auto"/>
                <w:lang w:val="uk-UA"/>
              </w:rPr>
            </w:pPr>
          </w:p>
        </w:tc>
        <w:tc>
          <w:tcPr>
            <w:tcW w:w="3969" w:type="dxa"/>
          </w:tcPr>
          <w:p w14:paraId="06B70C75" w14:textId="77777777" w:rsidR="00AA5562" w:rsidRPr="003F7E07" w:rsidRDefault="00AA5562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>Облаштування свого освітнього простору. Моделювання вправ і прийомів для відпочинку під час занять.</w:t>
            </w:r>
          </w:p>
          <w:p w14:paraId="63483503" w14:textId="77777777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1787DA65" w14:textId="77777777" w:rsidR="00304F14" w:rsidRPr="003E4DFF" w:rsidRDefault="00304F14" w:rsidP="00304F1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Перегляд мультфільму «Учись учитися» (</w:t>
            </w:r>
            <w:r w:rsidRPr="003E4DFF">
              <w:rPr>
                <w:rFonts w:ascii="Times New Roman" w:hAnsi="Times New Roman"/>
                <w:i/>
                <w:sz w:val="24"/>
                <w:szCs w:val="24"/>
              </w:rPr>
              <w:t>на домашнє опрацювання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C39716" w14:textId="1C1DEFBE" w:rsidR="00304F14" w:rsidRPr="003E4DFF" w:rsidRDefault="00304F14" w:rsidP="00304F1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Аналіз тверджень про виконання домашнього завдання.</w:t>
            </w:r>
          </w:p>
          <w:p w14:paraId="4D61D33C" w14:textId="3BB1FF6B" w:rsidR="0000631D" w:rsidRPr="003F7E07" w:rsidRDefault="00AA5562" w:rsidP="00304F14">
            <w:pPr>
              <w:pStyle w:val="TableParagraph"/>
              <w:spacing w:before="120"/>
              <w:ind w:left="0" w:right="57"/>
              <w:rPr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Дослідження можливостей для самонавчання.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6A7" w14:textId="34A670C8" w:rsidR="0000631D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AA5562" w:rsidRPr="003F7E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7970D" w14:textId="77777777" w:rsidR="0000631D" w:rsidRPr="003F7E07" w:rsidRDefault="0000631D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06B6CDFE" w14:textId="77777777" w:rsidTr="000F43A2">
        <w:trPr>
          <w:trHeight w:val="418"/>
        </w:trPr>
        <w:tc>
          <w:tcPr>
            <w:tcW w:w="594" w:type="dxa"/>
            <w:tcBorders>
              <w:bottom w:val="single" w:sz="4" w:space="0" w:color="000000"/>
            </w:tcBorders>
          </w:tcPr>
          <w:p w14:paraId="11790B87" w14:textId="2FA47953" w:rsidR="00AA5562" w:rsidRPr="003F7E07" w:rsidRDefault="00A70118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BBEE1E" w14:textId="36DA6750" w:rsidR="00AA5562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70118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6ABDBCE0" w14:textId="77777777" w:rsidR="00A70118" w:rsidRPr="003F7E07" w:rsidRDefault="00A7011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>Учимося вчитися.</w:t>
            </w:r>
          </w:p>
          <w:p w14:paraId="2D3238F0" w14:textId="77777777" w:rsidR="00A70118" w:rsidRPr="003F7E07" w:rsidRDefault="00A70118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Типи сприйняття інформації. Активне слухання. Прийоми для кращого запам’ятовування. Підготовка до контрольної. Навчальний поступ. </w:t>
            </w:r>
          </w:p>
          <w:p w14:paraId="23AAD7F5" w14:textId="5E4427F4" w:rsidR="00AA5562" w:rsidRPr="003F7E07" w:rsidRDefault="00A70118" w:rsidP="002E0D36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33B937E" w14:textId="77777777" w:rsidR="00A70118" w:rsidRPr="003F7E07" w:rsidRDefault="00A70118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 ефективні способи засвоєння навчальної інформації. </w:t>
            </w:r>
          </w:p>
          <w:p w14:paraId="0EEA6B09" w14:textId="77777777" w:rsidR="00A70118" w:rsidRPr="003F7E07" w:rsidRDefault="00A70118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Аналізує власний навчальний поступ, вказуючи на причини успіхів та невдач </w:t>
            </w:r>
          </w:p>
          <w:p w14:paraId="550E830F" w14:textId="52F29BC5" w:rsidR="00A70118" w:rsidRPr="003F7E07" w:rsidRDefault="00A70118" w:rsidP="00FE6D3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>- Виявляє зацікавлення до тривалої систематичної діяльності (хобі, спорт, мистецтво, навчання тощо) й н</w:t>
            </w:r>
            <w:r w:rsidR="00FE6D3C">
              <w:rPr>
                <w:rFonts w:ascii="Times New Roman" w:eastAsia="Times New Roman" w:hAnsi="Times New Roman"/>
                <w:color w:val="auto"/>
                <w:lang w:val="uk-UA"/>
              </w:rPr>
              <w:t>аполегливість у досягненні мети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. </w:t>
            </w:r>
          </w:p>
          <w:p w14:paraId="28C6B2FD" w14:textId="77777777" w:rsidR="00A70118" w:rsidRPr="003F7E07" w:rsidRDefault="00A70118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Розуміє перспективність своєї діяльності для успішного майбутнього . </w:t>
            </w:r>
          </w:p>
          <w:p w14:paraId="69CD53E6" w14:textId="77777777" w:rsidR="00A70118" w:rsidRPr="003F7E07" w:rsidRDefault="00A70118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6C2B8A93" w14:textId="4644F3A7" w:rsidR="00AA5562" w:rsidRPr="00304F14" w:rsidRDefault="00A70118" w:rsidP="002E0D36">
            <w:pPr>
              <w:pStyle w:val="Default"/>
              <w:spacing w:before="120"/>
              <w:ind w:left="141"/>
              <w:rPr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Самостійно створює та реалізовує короткострокові плани щодо досягнення успіху, зокрема в 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навчанні, спорті, побуті.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F0ED228" w14:textId="77777777" w:rsidR="00A70118" w:rsidRPr="003F7E07" w:rsidRDefault="00A70118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lastRenderedPageBreak/>
              <w:t xml:space="preserve">Дослідження домінантних каналів сприйняття інформації. </w:t>
            </w:r>
          </w:p>
          <w:p w14:paraId="06A13B40" w14:textId="77777777" w:rsidR="00A70118" w:rsidRPr="003F7E07" w:rsidRDefault="00A70118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Відпрацювання прийомів ефективного запам’ятовування. </w:t>
            </w:r>
          </w:p>
          <w:p w14:paraId="5D70088F" w14:textId="03EB002B" w:rsidR="00AA5562" w:rsidRPr="003F7E07" w:rsidRDefault="00A70118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Самооцінювання навчального поступу.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054A2A" w14:textId="7041808B" w:rsidR="00AA5562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A70118" w:rsidRPr="003F7E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FAFC89" w14:textId="77777777" w:rsidR="00AA5562" w:rsidRPr="003F7E07" w:rsidRDefault="00AA5562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33228C82" w14:textId="77777777" w:rsidTr="002E0D36">
        <w:trPr>
          <w:trHeight w:val="187"/>
        </w:trPr>
        <w:tc>
          <w:tcPr>
            <w:tcW w:w="14779" w:type="dxa"/>
            <w:gridSpan w:val="7"/>
            <w:shd w:val="clear" w:color="auto" w:fill="E7E6E6" w:themeFill="background2"/>
          </w:tcPr>
          <w:p w14:paraId="05193568" w14:textId="7B9C0985" w:rsidR="00A70118" w:rsidRPr="003F7E07" w:rsidRDefault="00A70118" w:rsidP="00FA2398">
            <w:pPr>
              <w:pStyle w:val="Default"/>
              <w:spacing w:before="12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lastRenderedPageBreak/>
              <w:t>РОЗДІЛ 3. ФІЗИЧНЕ ЗДОРОВ’Я</w:t>
            </w:r>
            <w:r w:rsidR="00163113"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163113" w:rsidRPr="003F7E07">
              <w:rPr>
                <w:rFonts w:ascii="Times New Roman" w:hAnsi="Times New Roman"/>
                <w:bCs/>
                <w:i/>
                <w:color w:val="auto"/>
                <w:lang w:val="uk-UA"/>
              </w:rPr>
              <w:t>4</w:t>
            </w:r>
            <w:r w:rsidR="00163113" w:rsidRPr="003F7E07">
              <w:rPr>
                <w:rFonts w:ascii="Times New Roman" w:hAnsi="Times New Roman"/>
                <w:bCs/>
                <w:i/>
                <w:color w:val="auto"/>
              </w:rPr>
              <w:t xml:space="preserve"> </w:t>
            </w:r>
            <w:proofErr w:type="spellStart"/>
            <w:r w:rsidR="00163113" w:rsidRPr="003F7E07">
              <w:rPr>
                <w:rFonts w:ascii="Times New Roman" w:hAnsi="Times New Roman"/>
                <w:bCs/>
                <w:i/>
                <w:color w:val="auto"/>
              </w:rPr>
              <w:t>години</w:t>
            </w:r>
            <w:proofErr w:type="spellEnd"/>
          </w:p>
        </w:tc>
      </w:tr>
      <w:tr w:rsidR="003F7E07" w:rsidRPr="003F7E07" w14:paraId="7449CF0D" w14:textId="77777777" w:rsidTr="005E7B9A">
        <w:trPr>
          <w:trHeight w:val="510"/>
        </w:trPr>
        <w:tc>
          <w:tcPr>
            <w:tcW w:w="594" w:type="dxa"/>
          </w:tcPr>
          <w:p w14:paraId="6EE21CEF" w14:textId="0FD7CAB6" w:rsidR="00AA5562" w:rsidRPr="003F7E07" w:rsidRDefault="00A70118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14:paraId="737CE14D" w14:textId="4B14B160" w:rsidR="00AA5562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70118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3D2E64EB" w14:textId="77777777" w:rsidR="00A70118" w:rsidRPr="003F7E07" w:rsidRDefault="00A70118" w:rsidP="00FA2398">
            <w:pPr>
              <w:pStyle w:val="Default"/>
              <w:spacing w:before="120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Рухова активність. </w:t>
            </w:r>
          </w:p>
          <w:p w14:paraId="18DC3725" w14:textId="019F8DD2" w:rsidR="00AA5562" w:rsidRPr="003F7E07" w:rsidRDefault="00A70118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Види рухової активності. Переваги активного способу життя. Яку спортивну секцію обрати. Попередження спортивних травм. Допінги та здоров’я. Порушення принципів чесного змагання внаслідок вживання допінгів.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99A42D6" w14:textId="25F1AF4D" w:rsidR="00A70118" w:rsidRPr="003F7E07" w:rsidRDefault="00A70118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14:paraId="3E02E5E2" w14:textId="43DEDE76" w:rsidR="00A70118" w:rsidRPr="003F7E07" w:rsidRDefault="00A70118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533C36C5" w14:textId="1B8D39CA" w:rsidR="00AA5562" w:rsidRPr="00304F14" w:rsidRDefault="00A70118" w:rsidP="005E7B9A">
            <w:pPr>
              <w:pStyle w:val="Default"/>
              <w:spacing w:before="120"/>
              <w:ind w:left="141"/>
              <w:rPr>
                <w:color w:val="auto"/>
                <w:lang w:val="ru-RU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ситуацію надання першої долікарської допомоги в разі травматизму чи поганого самопочуття. </w:t>
            </w:r>
          </w:p>
        </w:tc>
        <w:tc>
          <w:tcPr>
            <w:tcW w:w="3969" w:type="dxa"/>
          </w:tcPr>
          <w:p w14:paraId="6070FC28" w14:textId="77777777" w:rsidR="00A70118" w:rsidRPr="003F7E07" w:rsidRDefault="00A70118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Порівняння різних видів спорту. </w:t>
            </w:r>
          </w:p>
          <w:p w14:paraId="69867347" w14:textId="77777777" w:rsidR="00A70118" w:rsidRPr="003F7E07" w:rsidRDefault="00A70118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ситуацій надання допомоги і самодопомоги при спортивних травмах. </w:t>
            </w:r>
          </w:p>
          <w:p w14:paraId="16E35E19" w14:textId="77777777" w:rsidR="002E0D36" w:rsidRPr="003E4DFF" w:rsidRDefault="002E0D36" w:rsidP="005E7B9A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AE00631" w14:textId="1A69F8DD" w:rsidR="00090CD7" w:rsidRPr="003E4DFF" w:rsidRDefault="00090CD7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E4DFF">
              <w:rPr>
                <w:rFonts w:ascii="Times New Roman" w:eastAsia="Times New Roman" w:hAnsi="Times New Roman"/>
                <w:color w:val="auto"/>
                <w:lang w:val="uk-UA"/>
              </w:rPr>
              <w:t>Дослідження наслідків малорухливого способу життя.</w:t>
            </w:r>
          </w:p>
          <w:p w14:paraId="2B9D9F27" w14:textId="6E7CF1A0" w:rsidR="002E0D36" w:rsidRPr="003E4DFF" w:rsidRDefault="002E0D36" w:rsidP="005E7B9A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E4DFF">
              <w:rPr>
                <w:rFonts w:ascii="Times New Roman" w:eastAsia="Times New Roman" w:hAnsi="Times New Roman"/>
                <w:color w:val="auto"/>
                <w:lang w:val="uk-UA"/>
              </w:rPr>
              <w:t>Виконання вправ «7 днів руху»</w:t>
            </w:r>
            <w:r w:rsidR="00090CD7" w:rsidRPr="003E4DFF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  <w:r w:rsidRPr="003E4DFF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58EF6C3D" w14:textId="4A4E81EF" w:rsidR="002E0D36" w:rsidRPr="003E4DFF" w:rsidRDefault="002E0D36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E4DFF">
              <w:rPr>
                <w:rFonts w:ascii="Times New Roman" w:hAnsi="Times New Roman"/>
                <w:color w:val="auto"/>
                <w:lang w:val="uk-UA"/>
              </w:rPr>
              <w:t>Яку спортивну секцію обрати</w:t>
            </w:r>
            <w:r w:rsidR="00090CD7" w:rsidRPr="003E4DFF"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14:paraId="5ADA34BE" w14:textId="40DB7C93" w:rsidR="00AA5562" w:rsidRPr="003F7E07" w:rsidRDefault="00A70118" w:rsidP="005E7B9A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Обговорення принципів чесного змагання та наслідків їх порушення</w:t>
            </w:r>
            <w:r w:rsidR="00090CD7" w:rsidRPr="003E4DFF">
              <w:rPr>
                <w:rFonts w:ascii="Times New Roman" w:hAnsi="Times New Roman"/>
                <w:sz w:val="24"/>
                <w:szCs w:val="24"/>
              </w:rPr>
              <w:t>.</w:t>
            </w:r>
            <w:r w:rsidR="0047335C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0E0379" w14:textId="20A74274" w:rsidR="00AE0988" w:rsidRPr="003F7E07" w:rsidRDefault="00AE0988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25FA" w14:textId="1BED572C" w:rsidR="00AA5562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A70118" w:rsidRPr="003F7E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CCAD" w14:textId="77777777" w:rsidR="00AA5562" w:rsidRPr="003F7E07" w:rsidRDefault="00AA5562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068B6600" w14:textId="77777777" w:rsidTr="005E7B9A">
        <w:trPr>
          <w:trHeight w:val="510"/>
        </w:trPr>
        <w:tc>
          <w:tcPr>
            <w:tcW w:w="594" w:type="dxa"/>
          </w:tcPr>
          <w:p w14:paraId="69767DAC" w14:textId="43706E3D" w:rsidR="00AA5562" w:rsidRPr="003F7E07" w:rsidRDefault="0047335C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14:paraId="01C01431" w14:textId="0583FE4D" w:rsidR="00AA5562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7335C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7CE57820" w14:textId="5AB96A3F" w:rsidR="0047335C" w:rsidRPr="003F7E07" w:rsidRDefault="00AE0988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="0047335C"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Корисний відпочинок. </w:t>
            </w:r>
          </w:p>
          <w:p w14:paraId="40D35412" w14:textId="18A215A8" w:rsidR="00AA5562" w:rsidRPr="003F7E07" w:rsidRDefault="0047335C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Стрес і здоров’я. Активний і пасивний відпочинок. Ознаки перевтоми. Умови здорового сну. Наслідки недосипання для здоров’я і навчання. Вплив медіа на здоров’я.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64D2032" w14:textId="0C85D42F" w:rsidR="00AA5562" w:rsidRPr="003F7E07" w:rsidRDefault="00A70118" w:rsidP="005E7B9A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</w:rPr>
              <w:t>-</w:t>
            </w:r>
            <w:r w:rsidR="0047335C" w:rsidRPr="003F7E07">
              <w:rPr>
                <w:rFonts w:ascii="Times New Roman" w:hAnsi="Times New Roman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Визначає форми поведінки, які приносять задоволення без нанесення шкоди власному здоров’ю й здоров’ю інших осіб</w:t>
            </w:r>
          </w:p>
        </w:tc>
        <w:tc>
          <w:tcPr>
            <w:tcW w:w="3969" w:type="dxa"/>
          </w:tcPr>
          <w:p w14:paraId="10611F5D" w14:textId="2DDB46D2" w:rsidR="0047335C" w:rsidRPr="003F7E07" w:rsidRDefault="0047335C" w:rsidP="004F60E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Робота в групах: «Активний і </w:t>
            </w:r>
            <w:r w:rsidR="00AE0988"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пасивний відпочинок». </w:t>
            </w:r>
          </w:p>
          <w:p w14:paraId="57D8C6A0" w14:textId="205B235F" w:rsidR="00AE0988" w:rsidRPr="003F7E07" w:rsidRDefault="0047335C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Обговорення наслідків недосипання та умов здорового сну. Дослідження впливу медіа на здоров’я.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8C543" w14:textId="7B36046E" w:rsidR="00AA5562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47335C" w:rsidRPr="003F7E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6CB7" w14:textId="77777777" w:rsidR="00AA5562" w:rsidRPr="003F7E07" w:rsidRDefault="00AA5562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74324988" w14:textId="77777777" w:rsidTr="005E7B9A">
        <w:trPr>
          <w:trHeight w:val="701"/>
        </w:trPr>
        <w:tc>
          <w:tcPr>
            <w:tcW w:w="594" w:type="dxa"/>
          </w:tcPr>
          <w:p w14:paraId="55AB04D9" w14:textId="3BEFE8A3" w:rsidR="00AA5562" w:rsidRPr="003F7E07" w:rsidRDefault="00614445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14:paraId="1CE5E93A" w14:textId="551724F7" w:rsidR="00AA5562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14445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08A16C46" w14:textId="7710CDF0" w:rsidR="00614445" w:rsidRPr="003F7E07" w:rsidRDefault="00AE0988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="00614445"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>Профілактика «шкільних» хвороб</w:t>
            </w:r>
          </w:p>
          <w:p w14:paraId="3B311B3B" w14:textId="33C36ACF" w:rsidR="00AA5562" w:rsidRPr="003F7E07" w:rsidRDefault="00614445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Постава і здоров’я. Вправи для профілактики порушень постави, збереження гостроти зору. Як обирати рюкзак. Безпечна маса рюкзака.</w:t>
            </w:r>
          </w:p>
        </w:tc>
        <w:tc>
          <w:tcPr>
            <w:tcW w:w="3827" w:type="dxa"/>
          </w:tcPr>
          <w:p w14:paraId="301F56DE" w14:textId="77777777" w:rsidR="00614445" w:rsidRPr="003F7E07" w:rsidRDefault="00614445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Аналізує вибір свій та інших осіб з позиції користі й задоволення (радість) для здорового, безпечного життя. </w:t>
            </w:r>
          </w:p>
          <w:p w14:paraId="65EE7302" w14:textId="77777777" w:rsidR="00AA5562" w:rsidRPr="003F7E07" w:rsidRDefault="00AA5562" w:rsidP="005E7B9A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177AA7" w14:textId="77777777" w:rsidR="00614445" w:rsidRPr="003F7E07" w:rsidRDefault="00614445" w:rsidP="004F60E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Виконання вправ для формування правильної постави, гімнастики для очей, руханок для зняття м’язової та емоційної напруги. </w:t>
            </w:r>
          </w:p>
          <w:p w14:paraId="07BF05FF" w14:textId="13EEA82B" w:rsidR="00AE0988" w:rsidRPr="003F7E07" w:rsidRDefault="00614445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Розрахунок максимально допустимої маси рюкзака.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BB30" w14:textId="6254DACF" w:rsidR="00AA5562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614445" w:rsidRPr="003F7E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F913" w14:textId="77777777" w:rsidR="00AA5562" w:rsidRPr="003F7E07" w:rsidRDefault="00AA5562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0334B7C0" w14:textId="77777777" w:rsidTr="005E7B9A">
        <w:trPr>
          <w:trHeight w:val="3678"/>
        </w:trPr>
        <w:tc>
          <w:tcPr>
            <w:tcW w:w="594" w:type="dxa"/>
            <w:tcBorders>
              <w:bottom w:val="single" w:sz="4" w:space="0" w:color="000000"/>
            </w:tcBorders>
          </w:tcPr>
          <w:p w14:paraId="070692A1" w14:textId="75FCB202" w:rsidR="0047335C" w:rsidRPr="003F7E07" w:rsidRDefault="00614445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233E6E2" w14:textId="26346409" w:rsidR="0047335C" w:rsidRPr="003F7E07" w:rsidRDefault="002E0D36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14445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3DB86AE3" w14:textId="41650360" w:rsidR="00614445" w:rsidRPr="003F7E07" w:rsidRDefault="00614445" w:rsidP="005E7B9A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>Профілактика інфекційних захворювань</w:t>
            </w:r>
            <w:r w:rsidR="005E7B9A" w:rsidRPr="003F7E07">
              <w:rPr>
                <w:rFonts w:ascii="Times New Roman" w:hAnsi="Times New Roman"/>
                <w:color w:val="auto"/>
                <w:lang w:val="uk-UA"/>
              </w:rPr>
              <w:t>. Симптоми інфекцій</w:t>
            </w: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них захворювань. Шляхи зараження і способи захисту від респіраторних інфекцій (ОРВІ, грип, ковід-19, туберкульоз). </w:t>
            </w:r>
          </w:p>
          <w:p w14:paraId="3C2D2F03" w14:textId="21994817" w:rsidR="0047335C" w:rsidRPr="003F7E07" w:rsidRDefault="00614445" w:rsidP="005E7B9A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Інфекції, що передаються через кров. ВІЛ-інфекція і СНІД. Як ВІЛ НЕ передається.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9CBD17A" w14:textId="29D456D5" w:rsidR="00614445" w:rsidRPr="003F7E07" w:rsidRDefault="00614445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  <w:p w14:paraId="2C7167CC" w14:textId="77777777" w:rsidR="0047335C" w:rsidRPr="003F7E07" w:rsidRDefault="0047335C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322C073D" w14:textId="77777777" w:rsidR="00614445" w:rsidRPr="003F7E07" w:rsidRDefault="00614445" w:rsidP="004F60E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>Створення пам’ятки «Карантин».</w:t>
            </w:r>
          </w:p>
          <w:p w14:paraId="14F8671D" w14:textId="5356B17C" w:rsidR="00614445" w:rsidRPr="003F7E07" w:rsidRDefault="00614445" w:rsidP="004F60E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Моделювання алгоритмів миття рук, носіння захисної маски, дотримання соціальної дистанції під час поширення респіраторних інфекцій. </w:t>
            </w:r>
          </w:p>
          <w:p w14:paraId="45B62C6C" w14:textId="77777777" w:rsidR="002E0D36" w:rsidRPr="003E4DFF" w:rsidRDefault="002E0D36" w:rsidP="004F60E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05A84680" w14:textId="3F46E992" w:rsidR="00614445" w:rsidRPr="003E4DFF" w:rsidRDefault="00614445" w:rsidP="004F60E9">
            <w:pPr>
              <w:widowControl/>
              <w:adjustRightInd w:val="0"/>
              <w:spacing w:before="120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DFF">
              <w:rPr>
                <w:rFonts w:ascii="Times New Roman" w:eastAsiaTheme="minorHAnsi" w:hAnsi="Times New Roman"/>
                <w:sz w:val="24"/>
                <w:szCs w:val="24"/>
              </w:rPr>
              <w:t>Обговорення дій, які допоможуть запобігти зараженню інфекціями, що передаються через кров</w:t>
            </w:r>
            <w:r w:rsidR="00090CD7" w:rsidRPr="003E4DF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5A7D18E" w14:textId="1E7B5B89" w:rsidR="008C77B8" w:rsidRPr="003F7E07" w:rsidRDefault="00614445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Створення пам’ятки: «ВІЛ НЕ передається через спілкування»</w:t>
            </w:r>
            <w:r w:rsidR="00090CD7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1F0342" w14:textId="6C5B11EF" w:rsidR="0047335C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</w:t>
            </w:r>
            <w:r w:rsidR="00614445" w:rsidRPr="003F7E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CCF08A" w14:textId="77777777" w:rsidR="0047335C" w:rsidRPr="003F7E07" w:rsidRDefault="0047335C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3F7E07" w14:paraId="613A55FE" w14:textId="77777777" w:rsidTr="002E0D36">
        <w:trPr>
          <w:trHeight w:val="283"/>
        </w:trPr>
        <w:tc>
          <w:tcPr>
            <w:tcW w:w="14779" w:type="dxa"/>
            <w:gridSpan w:val="7"/>
            <w:shd w:val="clear" w:color="auto" w:fill="E7E6E6" w:themeFill="background2"/>
          </w:tcPr>
          <w:p w14:paraId="7C5EF06C" w14:textId="3F3F2F73" w:rsidR="00614445" w:rsidRPr="003F7E07" w:rsidRDefault="00614445" w:rsidP="005E7B9A">
            <w:pPr>
              <w:pStyle w:val="Default"/>
              <w:spacing w:before="120"/>
              <w:ind w:left="152" w:hanging="115"/>
              <w:jc w:val="center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>РОЗДІЛ 4. ПСИХІЧНЕ І ДУХОВНЕ ЗДОРОВ’Я</w:t>
            </w:r>
            <w:r w:rsidR="00163113"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163113" w:rsidRPr="003F7E07">
              <w:rPr>
                <w:rFonts w:ascii="Times New Roman" w:hAnsi="Times New Roman"/>
                <w:bCs/>
                <w:i/>
                <w:color w:val="auto"/>
                <w:lang w:val="ru-RU"/>
              </w:rPr>
              <w:t>3 години</w:t>
            </w:r>
          </w:p>
        </w:tc>
      </w:tr>
      <w:tr w:rsidR="00614445" w:rsidRPr="003F7E07" w14:paraId="6B59FAF0" w14:textId="77777777" w:rsidTr="005E7B9A">
        <w:trPr>
          <w:trHeight w:val="5384"/>
        </w:trPr>
        <w:tc>
          <w:tcPr>
            <w:tcW w:w="594" w:type="dxa"/>
          </w:tcPr>
          <w:p w14:paraId="5F8DDC42" w14:textId="10D75211" w:rsidR="00614445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14:paraId="6047B042" w14:textId="6228BDA7" w:rsidR="00614445" w:rsidRPr="003F7E07" w:rsidRDefault="00E1583A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C77B8"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4E4958B5" w14:textId="77777777" w:rsidR="008C77B8" w:rsidRPr="003F7E07" w:rsidRDefault="008C77B8" w:rsidP="005E7B9A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Ми – особливі. </w:t>
            </w:r>
          </w:p>
          <w:p w14:paraId="3941BD7A" w14:textId="2EAE5490" w:rsidR="00614445" w:rsidRPr="003F7E07" w:rsidRDefault="008C77B8" w:rsidP="005E7B9A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Повага до себе. Унікальність людини. Розвиток самоповаги. Повага до інших людей. Гідність і толерантність. Попередження дискримінації людей за станом здоров’я та іншими ознаками.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F3F914B" w14:textId="77777777" w:rsidR="008C77B8" w:rsidRPr="003F7E07" w:rsidRDefault="008C77B8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Протидіє проявам тиску, агресії, маніпуляції й неповаги щодо себе та інших осіб. </w:t>
            </w:r>
          </w:p>
          <w:p w14:paraId="44B5E5BA" w14:textId="77777777" w:rsidR="008C77B8" w:rsidRPr="003F7E07" w:rsidRDefault="008C77B8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 </w:t>
            </w:r>
          </w:p>
          <w:p w14:paraId="113AF79A" w14:textId="77777777" w:rsidR="008C77B8" w:rsidRPr="003F7E07" w:rsidRDefault="008C77B8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 відмінності між людьми як ціннісну ознаку індивідуальності . </w:t>
            </w:r>
          </w:p>
          <w:p w14:paraId="1E39790F" w14:textId="77777777" w:rsidR="008C77B8" w:rsidRPr="003F7E07" w:rsidRDefault="008C77B8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Толерантно ставиться до поглядів, переконань, інтересів і потреб інших осіб, що не загрожують здоров’ю, безпеці й доброту. </w:t>
            </w:r>
          </w:p>
          <w:p w14:paraId="2A0EC192" w14:textId="53EA9FE7" w:rsidR="00614445" w:rsidRPr="003F7E07" w:rsidRDefault="008C77B8" w:rsidP="005E7B9A">
            <w:pPr>
              <w:pStyle w:val="Default"/>
              <w:spacing w:before="120"/>
              <w:ind w:left="141"/>
              <w:rPr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розуміння </w:t>
            </w:r>
            <w:proofErr w:type="spellStart"/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>індивідуаль</w:t>
            </w:r>
            <w:r w:rsidR="005E7B9A" w:rsidRPr="003F7E07">
              <w:rPr>
                <w:rFonts w:ascii="Times New Roman" w:eastAsia="Times New Roman" w:hAnsi="Times New Roman"/>
                <w:color w:val="auto"/>
                <w:lang w:val="uk-UA"/>
              </w:rPr>
              <w:t>-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>них</w:t>
            </w:r>
            <w:proofErr w:type="spellEnd"/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 відмінностей (гендерних, расових, національних, фізичних). </w:t>
            </w:r>
          </w:p>
        </w:tc>
        <w:tc>
          <w:tcPr>
            <w:tcW w:w="3969" w:type="dxa"/>
          </w:tcPr>
          <w:p w14:paraId="0AEC5B67" w14:textId="77777777" w:rsidR="008C77B8" w:rsidRPr="003F7E07" w:rsidRDefault="008C77B8" w:rsidP="005E7B9A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Вправи для розвитку самоповаги і толерантного ставлення до відмінностей між людьми. </w:t>
            </w:r>
          </w:p>
          <w:p w14:paraId="50E79B78" w14:textId="287B2B01" w:rsidR="008C77B8" w:rsidRPr="003F7E07" w:rsidRDefault="008C77B8" w:rsidP="005E7B9A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Моделювання протидії дискримінації у своєму середовищі. </w:t>
            </w:r>
          </w:p>
          <w:p w14:paraId="2A77BF26" w14:textId="77777777" w:rsidR="002E0D36" w:rsidRPr="003E4DFF" w:rsidRDefault="002E0D36" w:rsidP="005E7B9A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64674DED" w14:textId="36FAB60C" w:rsidR="002E0D36" w:rsidRPr="003E4DFF" w:rsidRDefault="002E0D36" w:rsidP="005E7B9A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Дослідження унікальності кожної людини.</w:t>
            </w:r>
            <w:r w:rsidRPr="003E4DFF">
              <w:rPr>
                <w:sz w:val="24"/>
                <w:szCs w:val="24"/>
              </w:rPr>
              <w:t xml:space="preserve"> </w:t>
            </w:r>
          </w:p>
          <w:p w14:paraId="1324C620" w14:textId="24CC3CE8" w:rsidR="00614445" w:rsidRPr="00304F14" w:rsidRDefault="008C77B8" w:rsidP="005E7B9A">
            <w:pPr>
              <w:pStyle w:val="Default"/>
              <w:spacing w:before="120"/>
              <w:ind w:left="142"/>
              <w:rPr>
                <w:color w:val="auto"/>
                <w:lang w:val="ru-RU"/>
              </w:rPr>
            </w:pPr>
            <w:r w:rsidRPr="003E4DFF">
              <w:rPr>
                <w:rFonts w:ascii="Times New Roman" w:hAnsi="Times New Roman"/>
                <w:color w:val="auto"/>
                <w:lang w:val="uk-UA"/>
              </w:rPr>
              <w:t>Обговорення байки Крилова «Лебідь, Щука і Рак»</w:t>
            </w:r>
            <w:r w:rsidRPr="003E4DFF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16310" w14:textId="7CCBFCC0" w:rsidR="00614445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2172" w14:textId="77777777" w:rsidR="00614445" w:rsidRPr="003F7E07" w:rsidRDefault="00614445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14:paraId="4A9C5F3E" w14:textId="77777777" w:rsidR="0000631D" w:rsidRPr="003F7E07" w:rsidRDefault="0000631D" w:rsidP="005E7B9A">
      <w:pPr>
        <w:spacing w:before="120"/>
        <w:ind w:left="57" w:right="57"/>
        <w:rPr>
          <w:sz w:val="16"/>
          <w:szCs w:val="16"/>
        </w:rPr>
      </w:pPr>
    </w:p>
    <w:sectPr w:rsidR="0000631D" w:rsidRPr="003F7E07" w:rsidSect="00243158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DF73" w14:textId="77777777" w:rsidR="00B202B3" w:rsidRDefault="00B202B3" w:rsidP="00FA2398">
      <w:r>
        <w:separator/>
      </w:r>
    </w:p>
  </w:endnote>
  <w:endnote w:type="continuationSeparator" w:id="0">
    <w:p w14:paraId="13A8F8FF" w14:textId="77777777" w:rsidR="00B202B3" w:rsidRDefault="00B202B3" w:rsidP="00FA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3296"/>
      <w:docPartObj>
        <w:docPartGallery w:val="Page Numbers (Bottom of Page)"/>
        <w:docPartUnique/>
      </w:docPartObj>
    </w:sdtPr>
    <w:sdtEndPr/>
    <w:sdtContent>
      <w:p w14:paraId="677653CA" w14:textId="65E95A78" w:rsidR="00FA2398" w:rsidRDefault="00FA2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3A2" w:rsidRPr="000F43A2">
          <w:rPr>
            <w:noProof/>
            <w:lang w:val="ru-RU"/>
          </w:rPr>
          <w:t>1</w:t>
        </w:r>
        <w:r>
          <w:fldChar w:fldCharType="end"/>
        </w:r>
      </w:p>
    </w:sdtContent>
  </w:sdt>
  <w:p w14:paraId="6E5027C2" w14:textId="77777777" w:rsidR="00FA2398" w:rsidRDefault="00FA2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51CC" w14:textId="77777777" w:rsidR="00B202B3" w:rsidRDefault="00B202B3" w:rsidP="00FA2398">
      <w:r>
        <w:separator/>
      </w:r>
    </w:p>
  </w:footnote>
  <w:footnote w:type="continuationSeparator" w:id="0">
    <w:p w14:paraId="447C54D6" w14:textId="77777777" w:rsidR="00B202B3" w:rsidRDefault="00B202B3" w:rsidP="00FA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C"/>
    <w:rsid w:val="0000631D"/>
    <w:rsid w:val="00090CD7"/>
    <w:rsid w:val="000D73A1"/>
    <w:rsid w:val="000F43A2"/>
    <w:rsid w:val="00163113"/>
    <w:rsid w:val="00186687"/>
    <w:rsid w:val="00196392"/>
    <w:rsid w:val="00243158"/>
    <w:rsid w:val="002632FE"/>
    <w:rsid w:val="0029391B"/>
    <w:rsid w:val="002A2CFD"/>
    <w:rsid w:val="002E0D36"/>
    <w:rsid w:val="00304F14"/>
    <w:rsid w:val="003B737B"/>
    <w:rsid w:val="003E4DFF"/>
    <w:rsid w:val="003F7E07"/>
    <w:rsid w:val="00412795"/>
    <w:rsid w:val="004256C7"/>
    <w:rsid w:val="00470ABC"/>
    <w:rsid w:val="0047335C"/>
    <w:rsid w:val="0049057B"/>
    <w:rsid w:val="004F60E9"/>
    <w:rsid w:val="005D4CB3"/>
    <w:rsid w:val="005E7B9A"/>
    <w:rsid w:val="00614445"/>
    <w:rsid w:val="00652D9B"/>
    <w:rsid w:val="00696445"/>
    <w:rsid w:val="006D7F60"/>
    <w:rsid w:val="007754DA"/>
    <w:rsid w:val="008225B4"/>
    <w:rsid w:val="008938F2"/>
    <w:rsid w:val="008C77B8"/>
    <w:rsid w:val="00966BAA"/>
    <w:rsid w:val="00980D30"/>
    <w:rsid w:val="00A330E6"/>
    <w:rsid w:val="00A51E18"/>
    <w:rsid w:val="00A70118"/>
    <w:rsid w:val="00A70E47"/>
    <w:rsid w:val="00AA5562"/>
    <w:rsid w:val="00AE0988"/>
    <w:rsid w:val="00AE6F11"/>
    <w:rsid w:val="00B202B3"/>
    <w:rsid w:val="00C73F7F"/>
    <w:rsid w:val="00DF001A"/>
    <w:rsid w:val="00E11C47"/>
    <w:rsid w:val="00E141B9"/>
    <w:rsid w:val="00E1583A"/>
    <w:rsid w:val="00E273E9"/>
    <w:rsid w:val="00E522E9"/>
    <w:rsid w:val="00EC0FDE"/>
    <w:rsid w:val="00F87BCF"/>
    <w:rsid w:val="00FA2398"/>
    <w:rsid w:val="00FE6D3C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autta.org.ua/ua/resources/Komplekt_ZBD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User</cp:lastModifiedBy>
  <cp:revision>23</cp:revision>
  <dcterms:created xsi:type="dcterms:W3CDTF">2021-12-23T11:47:00Z</dcterms:created>
  <dcterms:modified xsi:type="dcterms:W3CDTF">2022-08-04T06:16:00Z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